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jc w:val="both"/>
        <w:tabs>
          <w:tab w:val="left" w:pos="709" w:leader="none"/>
          <w:tab w:val="left" w:pos="4820" w:leader="none"/>
          <w:tab w:val="left" w:pos="4962" w:leader="none"/>
          <w:tab w:val="left" w:pos="5387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  <w:tab w:val="left" w:pos="4820" w:leader="none"/>
          <w:tab w:val="left" w:pos="4962" w:leader="none"/>
          <w:tab w:val="left" w:pos="5387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jc w:val="both"/>
        <w:tabs>
          <w:tab w:val="left" w:pos="709" w:leader="none"/>
        </w:tabs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916"/>
        <w:ind w:right="3968"/>
        <w:jc w:val="both"/>
        <w:tabs>
          <w:tab w:val="left" w:pos="709" w:leader="none"/>
          <w:tab w:val="left" w:pos="5245" w:leader="none"/>
          <w:tab w:val="left" w:pos="6946" w:leader="none"/>
          <w:tab w:val="left" w:pos="7797" w:leader="none"/>
        </w:tabs>
        <w:rPr>
          <w:color w:val="000000" w:themeColor="text1"/>
          <w:sz w:val="26"/>
          <w:szCs w:val="26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О внесении изме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Правительства Республики Хакасия </w:t>
      </w:r>
      <w:r>
        <w:rPr>
          <w:color w:val="000000" w:themeColor="text1"/>
          <w:sz w:val="26"/>
          <w:szCs w:val="26"/>
          <w:highlight w:val="white"/>
          <w:lang w:val="ru-RU"/>
        </w:rPr>
        <w:br/>
        <w:t xml:space="preserve">от 28.05.2021 № 267</w:t>
      </w:r>
      <w:r>
        <w:rPr>
          <w:color w:val="000000" w:themeColor="text1"/>
          <w:sz w:val="26"/>
          <w:szCs w:val="26"/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pStyle w:val="916"/>
        <w:tabs>
          <w:tab w:val="left" w:pos="709" w:leader="none"/>
        </w:tabs>
        <w:rPr>
          <w:color w:val="ff0000"/>
          <w:sz w:val="26"/>
          <w:highlight w:val="white"/>
        </w:rPr>
      </w:pPr>
      <w:r>
        <w:rPr>
          <w:color w:val="ff0000"/>
          <w:sz w:val="26"/>
          <w:highlight w:val="white"/>
          <w:lang w:val="ru-RU"/>
        </w:rPr>
      </w:r>
      <w:r>
        <w:rPr>
          <w:color w:val="ff0000"/>
          <w:sz w:val="26"/>
          <w:highlight w:val="white"/>
        </w:rPr>
      </w:r>
      <w:r>
        <w:rPr>
          <w:color w:val="ff0000"/>
          <w:sz w:val="26"/>
          <w:highlight w:val="whit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white"/>
          <w:lang w:val="ru-RU"/>
        </w:rPr>
      </w:pPr>
      <w:r>
        <w:rPr>
          <w:color w:val="000000" w:themeColor="text1"/>
          <w:sz w:val="26"/>
          <w:highlight w:val="white"/>
          <w:lang w:val="ru-RU"/>
        </w:rPr>
        <w:t xml:space="preserve">В соответствии</w:t>
      </w:r>
      <w:r>
        <w:rPr>
          <w:color w:val="000000" w:themeColor="text1"/>
          <w:sz w:val="26"/>
          <w:highlight w:val="white"/>
          <w:lang w:val="ru-RU"/>
        </w:rPr>
        <w:t xml:space="preserve"> </w:t>
      </w:r>
      <w:r>
        <w:rPr>
          <w:color w:val="000000" w:themeColor="text1"/>
          <w:sz w:val="26"/>
          <w:highlight w:val="white"/>
          <w:lang w:val="ru-RU"/>
        </w:rPr>
        <w:t xml:space="preserve">с постановлением Правительства Российской Федерации </w:t>
      </w:r>
      <w:r>
        <w:rPr>
          <w:color w:val="000000" w:themeColor="text1"/>
          <w:sz w:val="26"/>
          <w:highlight w:val="white"/>
          <w:lang w:val="ru-RU"/>
        </w:rPr>
        <w:br/>
        <w:t xml:space="preserve"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</w:t>
      </w:r>
      <w:r>
        <w:rPr>
          <w:color w:val="000000" w:themeColor="text1"/>
          <w:sz w:val="26"/>
          <w:highlight w:val="white"/>
          <w:lang w:val="ru-RU"/>
        </w:rPr>
        <w:br/>
        <w:t xml:space="preserve">в том числе грантов в форме субсидий, </w:t>
      </w:r>
      <w:r>
        <w:rPr>
          <w:color w:val="000000" w:themeColor="text1"/>
          <w:sz w:val="26"/>
          <w:highlight w:val="white"/>
          <w:lang w:val="ru-RU"/>
        </w:rPr>
        <w:t xml:space="preserve">юридическим лицам, индивидуальным предпринимателям,</w:t>
      </w:r>
      <w:r>
        <w:rPr>
          <w:color w:val="000000" w:themeColor="text1"/>
          <w:sz w:val="26"/>
          <w:highlight w:val="white"/>
          <w:lang w:val="ru-RU"/>
        </w:rPr>
        <w:t xml:space="preserve"> </w:t>
      </w:r>
      <w:r>
        <w:rPr>
          <w:color w:val="000000" w:themeColor="text1"/>
          <w:sz w:val="26"/>
          <w:highlight w:val="white"/>
          <w:lang w:val="ru-RU"/>
        </w:rPr>
        <w:t xml:space="preserve">физическим лицам</w:t>
      </w:r>
      <w:r>
        <w:rPr>
          <w:color w:val="000000" w:themeColor="text1"/>
          <w:sz w:val="26"/>
          <w:highlight w:val="white"/>
          <w:lang w:val="ru-RU"/>
        </w:rPr>
        <w:t xml:space="preserve"> и проведение отборов получателей указанных субсидий, в том числе грантов</w:t>
      </w:r>
      <w:r>
        <w:rPr>
          <w:color w:val="000000" w:themeColor="text1"/>
          <w:sz w:val="26"/>
          <w:highlight w:val="white"/>
          <w:lang w:val="ru-RU"/>
        </w:rPr>
        <w:t xml:space="preserve"> в форме субсидий» (с последующими изменениями) Правительство Республики Хакасия ПОСТАНОВЛЯЕТ:</w:t>
      </w:r>
      <w:r>
        <w:rPr>
          <w:color w:val="000000" w:themeColor="text1"/>
          <w:sz w:val="26"/>
          <w:szCs w:val="26"/>
          <w:highlight w:val="white"/>
          <w:lang w:val="ru-RU"/>
        </w:rPr>
      </w:r>
      <w:r>
        <w:rPr>
          <w:color w:val="000000" w:themeColor="text1"/>
          <w:sz w:val="26"/>
          <w:szCs w:val="26"/>
          <w:highlight w:val="whit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</w:rPr>
      </w:pPr>
      <w:r>
        <w:rPr>
          <w:color w:val="000000" w:themeColor="text1"/>
          <w:sz w:val="26"/>
          <w:highlight w:val="white"/>
          <w:lang w:val="ru-RU"/>
        </w:rPr>
      </w:r>
      <w:r>
        <w:rPr>
          <w:color w:val="000000" w:themeColor="text1"/>
          <w:sz w:val="26"/>
          <w:highlight w:val="white"/>
        </w:rPr>
        <w:t xml:space="preserve">Внести</w:t>
      </w:r>
      <w:r>
        <w:rPr>
          <w:color w:val="000000" w:themeColor="text1"/>
          <w:sz w:val="26"/>
          <w:highlight w:val="white"/>
        </w:rPr>
        <w:t xml:space="preserve"> </w:t>
      </w:r>
      <w:r>
        <w:rPr>
          <w:color w:val="000000" w:themeColor="text1"/>
          <w:sz w:val="26"/>
          <w:highlight w:val="white"/>
        </w:rPr>
        <w:t xml:space="preserve">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</w:t>
      </w:r>
      <w:r>
        <w:rPr>
          <w:color w:val="000000" w:themeColor="text1"/>
          <w:sz w:val="26"/>
          <w:highlight w:val="white"/>
        </w:rPr>
        <w:t xml:space="preserve">ть на территории Республики Хакасия, утвержденный постановлением Правительства Республики Хакасия от 28.05.2021 № 267 (Официальный интернет-портал правовой информации (www.pravo.gov.ru), 31.05.2021, № 1900202105310004; 23.12.2022, № 1900202212230009; 29.05</w:t>
      </w:r>
      <w:r>
        <w:rPr>
          <w:color w:val="000000" w:themeColor="text1"/>
          <w:sz w:val="26"/>
          <w:highlight w:val="white"/>
        </w:rPr>
        <w:t xml:space="preserve">.2023, </w:t>
      </w:r>
      <w:r>
        <w:rPr>
          <w:color w:val="000000" w:themeColor="text1"/>
          <w:sz w:val="26"/>
          <w:highlight w:val="white"/>
        </w:rPr>
        <w:br/>
        <w:t xml:space="preserve">№ 1900202305290006; 14.06</w:t>
      </w:r>
      <w:r>
        <w:rPr>
          <w:color w:val="000000" w:themeColor="text1"/>
          <w:sz w:val="26"/>
          <w:highlight w:val="white"/>
        </w:rPr>
        <w:t xml:space="preserve">.2024, № 19002024061400</w:t>
      </w:r>
      <w:r>
        <w:rPr>
          <w:color w:val="000000" w:themeColor="text1"/>
          <w:sz w:val="26"/>
          <w:highlight w:val="white"/>
        </w:rPr>
        <w:t xml:space="preserve">17;</w:t>
      </w:r>
      <w:r>
        <w:rPr>
          <w:color w:val="000000" w:themeColor="text1"/>
          <w:sz w:val="26"/>
          <w:highlight w:val="white"/>
        </w:rPr>
        <w:t xml:space="preserve"> </w:t>
      </w:r>
      <w:r>
        <w:rPr>
          <w:color w:val="000000" w:themeColor="text1"/>
          <w:sz w:val="26"/>
          <w:highlight w:val="white"/>
        </w:rPr>
        <w:t xml:space="preserve">09.04.2025</w:t>
      </w:r>
      <w:r>
        <w:rPr>
          <w:color w:val="000000" w:themeColor="text1"/>
          <w:sz w:val="26"/>
          <w:highlight w:val="white"/>
        </w:rPr>
        <w:t xml:space="preserve"> </w:t>
      </w:r>
      <w:r>
        <w:rPr>
          <w:color w:val="000000" w:themeColor="text1"/>
          <w:sz w:val="26"/>
          <w:highlight w:val="white"/>
        </w:rPr>
        <w:br/>
      </w:r>
      <w:r>
        <w:rPr>
          <w:color w:val="000000" w:themeColor="text1"/>
          <w:sz w:val="26"/>
          <w:highlight w:val="white"/>
        </w:rPr>
        <w:t xml:space="preserve">№</w:t>
      </w:r>
      <w:r>
        <w:rPr>
          <w:color w:val="000000" w:themeColor="text1"/>
          <w:sz w:val="26"/>
          <w:highlight w:val="white"/>
        </w:rPr>
        <w:t xml:space="preserve"> 1900202504090001,</w:t>
      </w:r>
      <w:r>
        <w:rPr>
          <w:color w:val="ff0000"/>
          <w:sz w:val="26"/>
          <w:highlight w:val="white"/>
        </w:rPr>
        <w:t xml:space="preserve"> </w:t>
      </w:r>
      <w:r>
        <w:rPr>
          <w:color w:val="auto"/>
          <w:sz w:val="26"/>
          <w:highlight w:val="white"/>
        </w:rPr>
        <w:t xml:space="preserve">«Вестник Хакасии»</w:t>
      </w:r>
      <w:r>
        <w:rPr>
          <w:color w:val="auto"/>
          <w:sz w:val="26"/>
          <w:highlight w:val="white"/>
        </w:rPr>
        <w:t xml:space="preserve"> </w:t>
      </w:r>
      <w:r>
        <w:rPr>
          <w:color w:val="auto"/>
          <w:sz w:val="26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auto"/>
          <w:sz w:val="24"/>
        </w:rPr>
        <w:t xml:space="preserve">25.05.2022</w:t>
      </w:r>
      <w:r>
        <w:rPr>
          <w:color w:val="auto"/>
          <w:sz w:val="26"/>
          <w:highlight w:val="white"/>
        </w:rPr>
        <w:t xml:space="preserve"> </w:t>
      </w:r>
      <w:r>
        <w:rPr>
          <w:color w:val="auto"/>
          <w:sz w:val="26"/>
          <w:highlight w:val="white"/>
        </w:rPr>
        <w:t xml:space="preserve">№</w:t>
      </w:r>
      <w:r>
        <w:rPr>
          <w:rFonts w:ascii="Times New Roman" w:hAnsi="Times New Roman" w:eastAsia="Times New Roman" w:cs="Times New Roman"/>
          <w:color w:val="auto"/>
          <w:sz w:val="24"/>
        </w:rPr>
        <w:t xml:space="preserve"> 39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26.12.2022 №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100;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30.05.2023 №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38;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18.06.2024 №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63;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09.04.2025 </w:t>
      </w:r>
      <w:r>
        <w:rPr>
          <w:rFonts w:ascii="Times New Roman" w:hAnsi="Times New Roman" w:eastAsia="Times New Roman" w:cs="Times New Roman"/>
          <w:color w:val="auto"/>
          <w:sz w:val="24"/>
        </w:rPr>
        <w:t xml:space="preserve">№</w:t>
      </w:r>
      <w:r>
        <w:rPr>
          <w:rFonts w:ascii="Times New Roman" w:hAnsi="Times New Roman" w:eastAsia="Times New Roman" w:cs="Times New Roman"/>
          <w:color w:val="auto"/>
          <w:sz w:val="24"/>
        </w:rPr>
        <w:t xml:space="preserve"> 22</w:t>
      </w:r>
      <w:r>
        <w:rPr>
          <w:color w:val="auto"/>
          <w:sz w:val="26"/>
          <w:highlight w:val="white"/>
        </w:rPr>
        <w:t xml:space="preserve">)</w:t>
      </w:r>
      <w:r>
        <w:rPr>
          <w:color w:val="auto"/>
          <w:sz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изменение, изложив его </w:t>
        <w:br/>
        <w:t xml:space="preserve">в следующей редакции:</w:t>
      </w:r>
      <w:r>
        <w:rPr>
          <w:color w:val="auto"/>
          <w:sz w:val="26"/>
          <w:szCs w:val="26"/>
          <w:highlight w:val="none"/>
        </w:rPr>
      </w:r>
      <w:r>
        <w:rPr>
          <w:color w:val="auto"/>
          <w:sz w:val="26"/>
          <w:szCs w:val="26"/>
          <w:highlight w:val="none"/>
        </w:rPr>
      </w:r>
    </w:p>
    <w:p>
      <w:pPr>
        <w:pStyle w:val="916"/>
        <w:ind w:firstLine="709"/>
        <w:jc w:val="center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ПОРЯДОК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/>
    </w:p>
    <w:p>
      <w:pPr>
        <w:pStyle w:val="916"/>
        <w:ind w:firstLine="709"/>
        <w:jc w:val="center"/>
        <w:tabs>
          <w:tab w:val="left" w:pos="709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ПРЕДОСТАВЛЕНИЯ СУБСИДИЙ ИЗ РЕСПУБЛИКАНСКОГО БЮДЖЕТА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/>
    </w:p>
    <w:p>
      <w:pPr>
        <w:pStyle w:val="916"/>
        <w:ind w:firstLine="709"/>
        <w:jc w:val="center"/>
        <w:tabs>
          <w:tab w:val="left" w:pos="709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РЕСПУБЛИКИ ХАКАСИЯ ОРГАНИЗАЦИЯМ ПОТРЕБИТЕЛЬСКОЙ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/>
    </w:p>
    <w:p>
      <w:pPr>
        <w:pStyle w:val="916"/>
        <w:ind w:firstLine="709"/>
        <w:jc w:val="center"/>
        <w:tabs>
          <w:tab w:val="left" w:pos="709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КООПЕРАЦИИ, ОСУЩЕСТВЛЯЮЩИМ СВОЮ ДЕЯТЕЛЬНОСТЬ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/>
    </w:p>
    <w:p>
      <w:pPr>
        <w:pStyle w:val="916"/>
        <w:ind w:firstLine="709"/>
        <w:jc w:val="center"/>
        <w:tabs>
          <w:tab w:val="left" w:pos="709" w:leader="none"/>
        </w:tabs>
        <w:rPr>
          <w:color w:val="000000" w:themeColor="text1"/>
          <w:sz w:val="26"/>
          <w:szCs w:val="26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НА ТЕРРИТОРИИ РЕСПУБЛИКИ ХАКАСИЯ</w:t>
      </w: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 w:themeColor="text1"/>
          <w:sz w:val="26"/>
          <w:szCs w:val="26"/>
          <w:highlight w:val="none"/>
          <w:lang w:val="ru-RU"/>
        </w:rPr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b/>
          <w:bCs/>
        </w:rPr>
      </w:pPr>
      <w:r>
        <w:rPr>
          <w:b/>
          <w:bCs/>
          <w:color w:val="000000" w:themeColor="text1"/>
          <w:sz w:val="26"/>
          <w:szCs w:val="26"/>
          <w:highlight w:val="none"/>
          <w:lang w:val="ru-RU"/>
        </w:rPr>
        <w:t xml:space="preserve">1. Общие положения о предоставлении субсидий</w:t>
      </w:r>
      <w:r>
        <w:rPr>
          <w:b/>
          <w:bCs/>
        </w:rPr>
      </w:r>
      <w:r>
        <w:rPr>
          <w:b/>
          <w:bCs/>
        </w:rPr>
      </w:r>
    </w:p>
    <w:p>
      <w:pPr>
        <w:pStyle w:val="916"/>
        <w:ind w:firstLine="709"/>
        <w:jc w:val="left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.1. Настоящий Порядок разработан в соответствии с 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</w:t>
        <w:br/>
        <w:t xml:space="preserve">в том числе грантов в форме субсидий, утвержденными постановлением Правительс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ва Российской Федерации от 25.10.2023 № 1782, в рамках реализации ведомственного проекта 1 «Развитие потребительской кооперации» государственной программы Республики Хакасия «Развитие агропромышленного комплекса Республики Хакасия и социальной сферы на сел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е»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утвержденной постановлением Правительства Республики Хакасия от 19.11.2012 № 781 </w:t>
        <w:br/>
        <w:t xml:space="preserve">(далее - ведомственный проект), и определяет цели, условия и порядок предоставления субсидий, требования к отчетности об использовании субсидий, требования об осуществлении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контроля (мониторинга) за соблюдением условий </w:t>
        <w:br/>
        <w:t xml:space="preserve">и порядка предоставления субсидий и ответственность за их нарушение.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1.2. В настоящем Порядке используются следующие понятия: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субсидия - средства республиканского бюджета Республики Хакасия, предоставленные организации потребительской кооперации на конкурсной основе в целях реализации ведомственного проекта на цели, указанные в пункте </w:t>
        <w:br/>
        <w:t xml:space="preserve">1.4 настоящего Порядка;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ч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астник конкурсного отбора - организация потребительской кооперации, обратившаяся в Министерство экономического развития Республики Хакасия (далее - Министерство) за получением субсидии и представившая документы </w:t>
        <w:br/>
        <w:t xml:space="preserve">в соответствии с пунктами 2.7 - 2.14 настоящ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его Порядка;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получатель субсидии - организация потребительской кооперации, признанная победителем конкурса и заключившая соответствующее соглашение </w:t>
        <w:br/>
        <w:t xml:space="preserve">с Министерством;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овощехранилище - здание, строение или сооружение, предназначенное для хранения и обработки овощей и оснащенное соответствующим технологическим оборудованием;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р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иемозаготовительный пункт - помещение или комплекс объектов (зданий и сооружений), связанных между собой технологическим процессом по приему </w:t>
        <w:br/>
        <w:t xml:space="preserve">и сбору сельскохозяйственной продукции и дикоросов у населения, при строительстве, реконструкции или капитальном р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емонте которых учитывались действующие технологические нормы проектирования предприятий по приему, сортировке и временному хранению плодоовощной продукции;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ерерабатывающий цех - цех по переработке сельскохозяйственной продукции и (или) дикоросов, произведенных организацией потребительской кооперации либо закупленных у жителей сельских населенных пунктов Республики Хакасия, в том числе цеха, расположенные при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предприятиях общественного питания;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пециализированное оборудование по выращиванию, сбору, обработке, переработке, хранению и (или) упаковке сельскохозяйственной продукции, дикоросов и изготовленной из них продукции - устройства, механизмы, транспортные средства (за исключением легковых и гру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з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вых автомобилей), станки, приборы, аппараты, агрегаты, установки, машины, комплектующие изделия к устройствам, механизмам, станкам, приборам, аппаратам, агрегатам, установкам, машинам, участвующие в производственном процессе </w:t>
        <w:br/>
        <w:t xml:space="preserve">по выращиванию, сбору, обработ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к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переработке, хранению и упаковке сельскохозяйственной продукции, дикоросов и изготовленной из них продукции, произведенных организацией потребительской кооперации либо закупленных </w:t>
        <w:br/>
        <w:t xml:space="preserve">у жителей сельских населенных пунктов Республики Хакасия </w:t>
        <w:br/>
        <w:t xml:space="preserve">(далее - специал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изированное оборудование);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ециализированный автотранспорт - автотранспорт, используемый для доставки и торговли продовольственными и непродовольственными товарами </w:t>
        <w:br/>
        <w:t xml:space="preserve">в сельских населенных пунктах Республики Хакасия, в том числе не имеющих стационарных точек торговли, и (или) закупа се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льскохозяйственной продукции </w:t>
        <w:br/>
        <w:t xml:space="preserve">и (или) дикоросов у жителей сельских населенных пунктов Республики Хакасия;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холодильное помещение (холодильник) - здание (часть здания) </w:t>
        <w:br/>
        <w:t xml:space="preserve">с искусственным охлаждением воздуха в помещениях, предназначенных для охлаждения, замораживания, обработки и хранения сельскохозяйственной продукции и (или) дикоросов;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средства оснащения холодильного помещения (холодильника) - средства, обеспечивающие функционирование холодильного помещения (холодильника) </w:t>
        <w:br/>
        <w:t xml:space="preserve">и хранения в нем сельскохозяйственной продукции, дикоросов и изготовленной </w:t>
        <w:br/>
        <w:t xml:space="preserve">из них продукции.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1.3. Иные понятия, используемые в настоящем Порядке, применяются </w:t>
        <w:br/>
        <w:t xml:space="preserve">в значениях, определенных законодательством Российской Федерации </w:t>
        <w:br/>
        <w:t xml:space="preserve">и законодательством Республики Хакасия.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.4. Субсидии предоставляются из республиканского бюджета Республики Хакасия на основании заключенного соглашения о предоставлении субсидии между получателем субсидии и Министерством в целях реализации основных мероприятий ведомственного проекта, направленн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ых на: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 затрат, связанных со строительством, реконструкцией или капитальным ремонтом овощехранилищ, приемозаготовительных пунктов для складирования и временного размещения сельскохозяйственной продукции и (или) дикоросов, закуп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аемых на территориях, относящихся к сельской местности, перерабатывающих цехов;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ф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инансовое обеспечение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затрат, связанных с реконструкцией или капитальным ремонтом торговых объектов, расположенных в сельской местности;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затрат, связанных с реконструкцией, капитальным ремонтом, модернизацией холодильного помещения (холодильника) и (или) приобретением средств оснащения холодильного помещения (холодильника);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затрат, связанных с приобретением, ремонтом, монтажом специализированного оборудования по выращиванию, сбору, обработке, переработке, хранению и (или) упаковке сельскохозяйственной продукции, дикоросов и изготовленной из них продукции (за исключе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нием средств, используемых в холодильном помещении (холодильнике);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затрат, связанных с приобретением специализированного автотранспорта для доставки продовольственных </w:t>
        <w:br/>
        <w:t xml:space="preserve">и непродовольственных товаров в сельские населенные пункты Республики Хакасия и (или) закупа сельскохозяйственной продукции и (или) дикоросов </w:t>
        <w:br/>
        <w:t xml:space="preserve">у се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льского населения;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auto"/>
          <w:sz w:val="26"/>
          <w:szCs w:val="26"/>
          <w:highlight w:val="none"/>
          <w:lang w:val="ru-RU"/>
        </w:rPr>
        <w:t xml:space="preserve">ф</w:t>
      </w:r>
      <w:r>
        <w:rPr>
          <w:color w:val="auto"/>
          <w:sz w:val="26"/>
          <w:szCs w:val="26"/>
          <w:highlight w:val="none"/>
          <w:lang w:val="ru-RU"/>
        </w:rPr>
        <w:t xml:space="preserve">инансовое обеспечение </w:t>
      </w:r>
      <w:r>
        <w:rPr>
          <w:color w:val="auto"/>
          <w:sz w:val="26"/>
          <w:szCs w:val="26"/>
          <w:highlight w:val="none"/>
          <w:lang w:val="ru-RU"/>
        </w:rPr>
        <w:t xml:space="preserve">расходов на электрическую энергию организациям потребительской кооперации – собственникам или арендаторам производственных или иных помещений, </w:t>
      </w:r>
      <w:r>
        <w:rPr>
          <w:color w:val="auto"/>
          <w:sz w:val="26"/>
          <w:szCs w:val="26"/>
          <w:highlight w:val="none"/>
          <w:lang w:val="ru-RU"/>
        </w:rPr>
        <w:t xml:space="preserve">используемым для складирования, временного размещения, хранения, обработки, переработки и (или) упаковки сельскохозяйственной продукции, дикоросов и изготовленной из них продукции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</w:rPr>
      </w:pPr>
      <w:r>
        <w:rPr>
          <w:color w:val="auto"/>
          <w:sz w:val="26"/>
          <w:szCs w:val="26"/>
          <w:highlight w:val="none"/>
          <w:lang w:val="ru-RU"/>
        </w:rPr>
        <w:t xml:space="preserve">И</w:t>
      </w:r>
      <w:r>
        <w:rPr>
          <w:color w:val="auto"/>
          <w:sz w:val="26"/>
          <w:szCs w:val="26"/>
          <w:highlight w:val="none"/>
          <w:lang w:val="ru-RU"/>
        </w:rPr>
        <w:t xml:space="preserve">с</w:t>
      </w:r>
      <w:r>
        <w:rPr>
          <w:color w:val="auto"/>
          <w:sz w:val="26"/>
          <w:szCs w:val="26"/>
          <w:highlight w:val="none"/>
          <w:lang w:val="ru-RU"/>
        </w:rPr>
        <w:t xml:space="preserve">пользованием субсидии на финансовое обеспечение затрат, связанных </w:t>
        <w:br/>
        <w:t xml:space="preserve">со строительством, реконструкцией или капитальным ремонтом овощехранилищ, приемозаготовительных пунктов для складирования и временного размещения сельскохозяйственной продукции и (или) дико</w:t>
      </w:r>
      <w:r>
        <w:rPr>
          <w:color w:val="auto"/>
          <w:sz w:val="26"/>
          <w:szCs w:val="26"/>
          <w:highlight w:val="none"/>
          <w:lang w:val="ru-RU"/>
        </w:rPr>
        <w:t xml:space="preserve">р</w:t>
      </w:r>
      <w:r>
        <w:rPr>
          <w:color w:val="auto"/>
          <w:sz w:val="26"/>
          <w:szCs w:val="26"/>
          <w:highlight w:val="none"/>
          <w:lang w:val="ru-RU"/>
        </w:rPr>
        <w:t xml:space="preserve">осов, закупаемых на территориях, относящихся к сельской местности, перерабатывающих цехов, является реализация за счет средств субсидии проекта технико-экономического обоснования строительства, реконструкции или капитального ремонта овощехранилищ, приемоза</w:t>
      </w:r>
      <w:r>
        <w:rPr>
          <w:color w:val="auto"/>
          <w:sz w:val="26"/>
          <w:szCs w:val="26"/>
          <w:highlight w:val="none"/>
          <w:lang w:val="ru-RU"/>
        </w:rPr>
        <w:t xml:space="preserve">готовительных пунктов и перерабатывающих цехов, приложенного </w:t>
        <w:br/>
        <w:t xml:space="preserve">к заявке организации потребительской кооперации для участия в конкурсе </w:t>
        <w:br/>
        <w:t xml:space="preserve">на предоставление субсидии.</w:t>
      </w:r>
      <w:r>
        <w:rPr>
          <w:color w:val="auto"/>
        </w:rPr>
      </w:r>
      <w:r>
        <w:rPr>
          <w:color w:val="auto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</w:rPr>
      </w:pPr>
      <w:r>
        <w:rPr>
          <w:color w:val="auto"/>
          <w:sz w:val="26"/>
          <w:szCs w:val="26"/>
          <w:highlight w:val="none"/>
          <w:lang w:val="ru-RU"/>
        </w:rPr>
        <w:t xml:space="preserve">1</w:t>
      </w:r>
      <w:r>
        <w:rPr>
          <w:color w:val="auto"/>
          <w:sz w:val="26"/>
          <w:szCs w:val="26"/>
          <w:highlight w:val="none"/>
          <w:lang w:val="ru-RU"/>
        </w:rPr>
        <w:t xml:space="preserve">.5</w:t>
      </w:r>
      <w:r>
        <w:rPr>
          <w:color w:val="auto"/>
          <w:sz w:val="26"/>
          <w:szCs w:val="26"/>
          <w:highlight w:val="none"/>
          <w:lang w:val="ru-RU"/>
        </w:rPr>
        <w:t xml:space="preserve">. Функции главного распорядителя бюджетных средств, до которого </w:t>
        <w:br/>
        <w:t xml:space="preserve">в соответствии с бюджетным законодательством Российской Федерации как </w:t>
        <w:br/>
        <w:t xml:space="preserve">до получателя бюджетных средств доведены в установленном порядке лимиты бюджетных обязательств на предоставление субсиди</w:t>
      </w:r>
      <w:r>
        <w:rPr>
          <w:color w:val="auto"/>
          <w:sz w:val="26"/>
          <w:szCs w:val="26"/>
          <w:highlight w:val="none"/>
          <w:lang w:val="ru-RU"/>
        </w:rPr>
        <w:t xml:space="preserve">й на соответствующий финансовый год и плановый период, осуществляет Министерство.</w:t>
      </w:r>
      <w:r>
        <w:rPr>
          <w:color w:val="auto"/>
        </w:rPr>
      </w:r>
      <w:r>
        <w:rPr>
          <w:color w:val="auto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</w:rPr>
      </w:pPr>
      <w:r>
        <w:rPr>
          <w:color w:val="auto"/>
          <w:sz w:val="26"/>
          <w:szCs w:val="26"/>
          <w:highlight w:val="none"/>
          <w:lang w:val="ru-RU"/>
        </w:rPr>
        <w:t xml:space="preserve">1.6. Получатели субсидий определяются по результатам отбора в форме конкурса (далее - конкурсный отбор) в соответствии с разделом 2 настоящего Порядка.</w:t>
      </w:r>
      <w:r>
        <w:rPr>
          <w:color w:val="auto"/>
        </w:rPr>
      </w:r>
      <w:r>
        <w:rPr>
          <w:color w:val="auto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ff0000"/>
          <w:sz w:val="26"/>
          <w:szCs w:val="26"/>
          <w:highlight w:val="none"/>
          <w:lang w:val="ru-RU"/>
        </w:rPr>
      </w:pPr>
      <w:r>
        <w:rPr>
          <w:color w:val="auto"/>
          <w:sz w:val="26"/>
          <w:szCs w:val="26"/>
          <w:highlight w:val="none"/>
          <w:lang w:val="ru-RU"/>
        </w:rPr>
        <w:t xml:space="preserve">1.7. 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- единый портал) в порядке, установленном Министерством финансов Российской Федерации.</w:t>
      </w:r>
      <w:r>
        <w:rPr>
          <w:color w:val="ff0000"/>
          <w:sz w:val="26"/>
          <w:szCs w:val="26"/>
          <w:highlight w:val="none"/>
          <w:lang w:val="ru-RU"/>
        </w:rPr>
      </w:r>
      <w:r>
        <w:rPr>
          <w:color w:val="ff0000"/>
          <w:sz w:val="26"/>
          <w:szCs w:val="26"/>
          <w:highlight w:val="non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ff0000"/>
          <w:sz w:val="26"/>
          <w:szCs w:val="26"/>
          <w:highlight w:val="none"/>
          <w:lang w:val="ru-RU"/>
        </w:rPr>
      </w:pPr>
      <w:r>
        <w:rPr>
          <w:color w:val="ff0000"/>
          <w:sz w:val="26"/>
          <w:szCs w:val="26"/>
          <w:highlight w:val="none"/>
          <w:lang w:val="ru-RU"/>
        </w:rPr>
      </w:r>
      <w:r>
        <w:rPr>
          <w:color w:val="ff0000"/>
          <w:sz w:val="26"/>
          <w:szCs w:val="26"/>
          <w:highlight w:val="none"/>
          <w:lang w:val="ru-RU"/>
        </w:rPr>
      </w:r>
      <w:r>
        <w:rPr>
          <w:color w:val="ff0000"/>
          <w:sz w:val="26"/>
          <w:szCs w:val="26"/>
          <w:highlight w:val="none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b/>
          <w:bCs/>
          <w:color w:val="000000" w:themeColor="text1"/>
          <w:highlight w:val="none"/>
          <w14:ligatures w14:val="none"/>
        </w:rPr>
      </w:pPr>
      <w:r>
        <w:rPr>
          <w:b/>
          <w:bCs/>
          <w:color w:val="000000" w:themeColor="text1"/>
          <w:sz w:val="26"/>
          <w:szCs w:val="26"/>
          <w:highlight w:val="none"/>
          <w:lang w:val="ru-RU"/>
        </w:rPr>
        <w:t xml:space="preserve">2. Порядок проведения конкурсного отбора</w:t>
      </w:r>
      <w:r>
        <w:rPr>
          <w:b/>
          <w:bCs/>
          <w:color w:val="000000" w:themeColor="text1"/>
          <w:highlight w:val="none"/>
          <w14:ligatures w14:val="none"/>
        </w:rPr>
      </w:r>
      <w:r>
        <w:rPr>
          <w:b/>
          <w:bCs/>
          <w:color w:val="000000" w:themeColor="text1"/>
          <w:highlight w:val="none"/>
          <w14:ligatures w14:val="non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 w:themeColor="text1"/>
          <w:highlight w:val="none"/>
          <w14:ligatures w14:val="none"/>
        </w:rPr>
      </w:pPr>
      <w:r>
        <w:rPr>
          <w:b/>
          <w:bCs/>
          <w:color w:val="000000" w:themeColor="text1"/>
          <w:sz w:val="26"/>
          <w:szCs w:val="26"/>
          <w:highlight w:val="none"/>
          <w:lang w:val="ru-RU"/>
        </w:rPr>
        <w:t xml:space="preserve">получателей субсидии</w:t>
      </w:r>
      <w:r>
        <w:rPr>
          <w:color w:val="000000" w:themeColor="text1"/>
          <w:highlight w:val="none"/>
          <w14:ligatures w14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.1. Конкурсный отбор организаций потребительской кооперации проводится на основании конкурса, определяющего получателя субсидии исходя из наилучших условий достижения результатов, в целях достижения которых предоставляется субсидия, в соответствии с пункто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м 3.18 настоящего Порядка.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 одном году допускается проведение нескольких конкурсных отборов, </w:t>
        <w:br/>
        <w:t xml:space="preserve">в том числе по отдельным видам направлений использования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Решение о проведении конкурсного отбора не может быть принято Министерством при отсутствии лимитов бюджетных обязательств </w:t>
        <w:br/>
        <w:t xml:space="preserve">на предоставление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2.1.1. Конкурсный отбор осуществляется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Взаимодействие Министерства с участниками конкурсного отбора осуществляется с использованием документов в электронной форме в системе «Электронный бюджет».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.2. Объявление о проведении конкурсного отбора размещается на едином портале и Официальном портале исполнительных органов Республики Хакасия (www.r-19.ru) (далее - Официальный портал) в разделе Министерства не позднее чем за пять календарных дней до его на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чала с указанием: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сроков проведения конкурсного отбора, даты начала подачи и окончания приема заявок участников конкурсного отбора (далее - заявка), которая не может быть ранее 30 календарного дня, следующего за днем размещения объявления </w:t>
        <w:br/>
        <w:t xml:space="preserve">о проведении конкурсного отбора;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наименования, места нахождения, почтового адреса, адреса электронной почты, контактного телефона Министерства;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объема распределяемой субсидии в рамках отбора, порядка расчета размера субсидии, правил распределения субсидии по результатам отбора;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результата предоставления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доменного имени или указателей страниц государственной информационной системы в информационно-телекоммуникационной сети «Интернет», обеспечивающей проведение конкурсного отбора;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категорий получателей субсидии и критериев оценки для предоставления субсидии организациям потребительской кооперации в соответствии с пунктом 2.3 и приложением к настоящему Порядку;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тр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ебований к участникам конкурсного отбора в соответствии с требованиями настоящего Порядка и перечня документов, представляемых участниками конкурсного отбора для подтверждения их соответствия указанным требованиям </w:t>
        <w:br/>
        <w:t xml:space="preserve">в соответствии с пунктами 2.7 - 2.14, 3.1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- 3.8 настоящего Порядка;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рядка подачи заявок и требований, предъявляемых к форме и содержанию заявок, включающих в себя в том числе согласие на публикацию (размещение) на Официальном портале информации об участнике конкурсного отбора, </w:t>
        <w:br/>
        <w:t xml:space="preserve">о подаваемой заявке, иной информации об участ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нике конкурсного отбора, связанной с конкурсным отбором;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порядка отзыва заявок, порядка возврата заявок, определяющего в том числе основания для возврата заявок, порядка отклонения заявок, определяющего основания для отклонения заявок, порядка внесения изменений в заявки;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правил рассмотрения и оценки заявок в соответствии с пунктами 2.22 - 2.23 настоящего Порядка;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орядка оценки заявок, включающего критерии оценки, необходимой для представления участником отбора информации по каждому критерию оценки, сведений, документов и материалов, подтверждающих такую информацию, минимально необходимого количества баллов заявки,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при котором участник конкурсного отбора признается прошедшим конкурсный отбор, сроков оценки заявок, а также информации об участии или неучастии комиссии и экспертов (экспертных организаций) в оценке заявок;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порядка предоставления участникам конкурсного отбора разъяснений положений объявления о проведении конкурсного отбора, дат начала и окончания срока такого предоставления;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срока, в течение которого победитель (победители) конкурсного отбора должен (должны) подписать соглашение о предоставлении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условий признания победителя (победителей) конкурсного отбора уклонившимся (уклонившимися) от заключения соглашения;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положения о конкурсной комиссии по конкурсному отбору организаций (далее - конкурсная комиссия);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сро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ка размещения документа об итогах конкурсного отбора (информации </w:t>
        <w:br/>
        <w:t xml:space="preserve">о результатах рассмотрения заявок) на едином портале и Официальном портале </w:t>
        <w:br/>
        <w:t xml:space="preserve">в разделе Министерства, который не может быть позднее 14 календарного дня, следующего за днем определения победите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ля конкурсного отбора.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2.2.1. Допускается внесение Министерством изменений в объявление </w:t>
        <w:br/>
        <w:t xml:space="preserve">о проведении конкурсного отбора, которое осуществляется не позднее наступления даты окончания срока приема заявок с соблюдением следующих условий: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срок подачи участниками конкурсного отбора заявок должен быть продлен таким образом, чтобы со дня, следующего за днем внесения таких изменений, </w:t>
        <w:br/>
        <w:t xml:space="preserve">до даты окончания срока приема заявок указанный срок составлял не менее </w:t>
        <w:br/>
        <w:t xml:space="preserve">10 календарных дней;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при внесении изменений в объявление о проведении конкурсного отбора изменение способа отбора получателей субсидии не допускается;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 случае внесения изменений в объявление о проведении конкурсного отбора после наступления даты начала приема заявок в объявление включается положение, предусматривающее право участников конкурсного отбора внести изменения в заявки;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участники конкурсного отбора, подавшие заявку, уведомляются о внесении изменений в объявление не позднее дня, следующего за днем внесения изменений в объявление о проведении конкурсного отбора, с использованием системы «Электронный бюджет».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2.3. К категориям получателей субсидии относятся организации потребительской кооперации, которые: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осуществляют деятельность в рамках законодательства Российской Федерации о потребительской кооперации;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осуществляют такую деятельность на территории Республики Хакасия.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.4. Участник конкурсного отбора не позднее трех рабочих дней до дня окончания установленного срока приема заявок вправе направить в Министерство не более пяти запросов о разъяснении положений объявления о проведении конкурсного отбора путем формирования в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системе «Электронный бюджет» соответствующего запроса.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течение пяти рабочих дней со дня получения запроса, но не позднее одного рабочего дня до дня завершения срока подачи заявок Министерство направляет разъяснение положений объявления о проведении конкурсного отбора путем формирования в системе «Электронный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бюджет» соответствующего разъяснения.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Разъяснение положений объявления о проведении конкурсного отбора </w:t>
        <w:br/>
        <w:t xml:space="preserve">не должно изменять положений объявления о проведении конкурсного отбора.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.5. Для участия в конкурсном отборе на получение субсидии участники конкурсного отбора формируют заявки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ны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конкурсного отбора </w:t>
        <w:br/>
        <w:t xml:space="preserve">в соответствии с пунктами 2.7 - 2.14 настоящ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его Порядка, за исключением документов, указанных в пункте 2.15 настоящего Порядка. Заявка подписывается усиленной квалифицированной электронной подписью руководителя участника конкурсного отбора или уполномоченного им лица и содержит следующие сведения: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полное и сокращенное наименование организации потребительской кооперации;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информацию о руководителе организации потребительской кооперации;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основной государственный регистрационный номер организации потребительской кооперации;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идентификационный номер налогоплательщика;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дату и код причины постановки на учет в налоговом органе;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юридический адрес организации потребительской кооперации, фактический адрес осуществления деятельности;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номер контактного телефона, почтовый адрес и адрес электронной почты;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фамилию,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 организации потребительской кооперации;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перечень основных и дополнительных видов деятельности, которые участник конкурсного отбора вправе осуществлять в соответствии </w:t>
        <w:br/>
        <w:t xml:space="preserve">с учредительными документами организации;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информацию о платежных реквизитах организации потребительской кооперации, которые будут включены в соглашение о предоставлении субсидии, </w:t>
        <w:br/>
        <w:t xml:space="preserve">а также о лице, уполномоченном на подписание соглашения;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огласие на публикацию (размещение) в информационно-телекоммуникационной сети «Интернет» информации об участнике конкурсного отбора, о подаваемой участником конкурсного отбора заявке, иной информации, связанной с соответствующим конкурсным отбором и результ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атом предоставления субсидии, подаваемое посредством заполнения соответствующих экранных форм веб-интерфейса системы «Электронный бюджет»;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документы, указанные в пунктах 2.7 - 2.14 настоящего Порядка, с учетом права на предоставление участником конкурсного отбора документов </w:t>
        <w:br/>
        <w:t xml:space="preserve">в соответствии с пунктом 2.15 настоящего Порядка.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2.6. На один объект субсидирования, указанный в пункте 1.4 настоящего Порядка, организации потребительской кооперации вправе подать одну заявку.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2.7. Для участия в конкурсном отборе организация потребительской кооперации представляет в Министерство следующие документы: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заявка в соответствии с пунктом 2.5 настоящего Порядка;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копия документа, подтверждающего факт внесения записи в Единый государственный реестр юридических лиц, либо копия свидетельства </w:t>
        <w:br/>
        <w:t xml:space="preserve">о государственной регистрации юридического лица;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3) копия учредительного документа;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4) копии бухгалтерского баланса (форма № 1), отчета о финансовых результатах (форма № 2) за последний завершенный финансовый год;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5)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справки налогового органа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 или налогового агента, или </w:t>
        <w:br/>
        <w:t xml:space="preserve">об исполнении обязанности по уплате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налогов, сборов, пеней, штрафов, процентов по состоянию на дату формирования справки, полученные не ранее чем </w:t>
        <w:br/>
        <w:t xml:space="preserve">за 10 календарных дней до дня формирования заявки;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6) документы, подтверждающие полномочия руководителя организации потребительской кооперации или иного представителя организации потребительской кооперации на заключение соглашения о предоставлении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7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) справка об объемах закупа сельскохозяйственной продукции и (или) дикоросов у граждан, не зарегистрированных в качестве индивидуальных предпринимателей, за календарный год, предшествующий году получения субсидии, по форме, утвержденной приказом Министерст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ва;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8) копии актов закупки сельскохозяйственной продукции и (или) дикоросов у граждан, не зарегистрированных в качестве индивидуальных предпринимателей, за календарный год, предшествующий году получения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9) справка об уровне среднемесячной начисленной заработной платы </w:t>
        <w:br/>
        <w:t xml:space="preserve">на одного работника организации потребительской кооперации за календарный год, предшествующий году получения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8. Для участия в конкурсном отборе на финансовое обеспечение затрат, связанных со строительством, реконструкцией или капитальным ремонтом овощехранилища, приемозаготовительного пункта для складирования </w:t>
        <w:br/>
        <w:t xml:space="preserve">и временного размещения сельскохозяйственной продукци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 и (или) дикоросов, закупаемых на территориях, относящихся к сельской местности, перерабатывающего цеха, организация потребительской кооперации, кроме документов, указанных в пункте 2.7 настоящего Порядка, представляет также следующие документы: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технико-экономическое обоснование строительства, реконструкции или капитального ремонта овощехранилищ, приемозаготовительных пунктов </w:t>
        <w:br/>
        <w:t xml:space="preserve">и перерабатывающих цехов;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выписка из Единого государственного реестра недвижимости, или договор аренды земельного участка, на территории которого располагается овощехранилище, приемозаготовительный пункт, перерабатывающий цех или пла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нируется его строительство. Срок аренды не должен заканчиваться ранее срока окупаемости, указанного в технико-экономическом обосновании строительства, реконструкции или капитального ремонта объекта капитального строительства;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3) копия разрешения на строительство в случае строительства или реконструкции овощехранилища, приемозаготовительного пункта, перерабатывающего цеха, оформленного в случаях и порядке, установленных закон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одательством Российской Федерации;</w:t>
      </w:r>
      <w:r>
        <w:rPr>
          <w:color w:val="000000" w:themeColor="text1"/>
          <w:sz w:val="26"/>
          <w:szCs w:val="26"/>
          <w:highlight w:val="none"/>
        </w:rPr>
      </w:r>
      <w:r>
        <w:rPr>
          <w:color w:val="000000" w:themeColor="text1"/>
          <w:sz w:val="26"/>
          <w:szCs w:val="26"/>
          <w:highlight w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4)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об эксплуатации объекта строительства, реконструкции, капитального ремонта не менее чем в течение трех лет после дня введения в эксплуатацию объекта строительства, реконструкции или подписания акта приема-передачи объекта капитального ремонта;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5) подтверждающие окончательную стоимость строительства, реконструкции или капитального ремонта, в срок не более 12 месяцев со дня заключения соглашения о предоставлении субсидии.</w:t>
      </w:r>
      <w:r>
        <w:rPr>
          <w:color w:val="000000" w:themeColor="text1"/>
          <w:sz w:val="26"/>
          <w:szCs w:val="26"/>
          <w:highlight w:val="none"/>
        </w:rPr>
      </w:r>
      <w:r>
        <w:rPr>
          <w:color w:val="000000" w:themeColor="text1"/>
          <w:sz w:val="26"/>
          <w:szCs w:val="26"/>
          <w:highlight w:val="none"/>
        </w:rPr>
      </w:r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2.9. В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случае предоставления субсидии на финансовое обеспечение затрат, связанных со строительством, реконструкцией или капитальным ремонтом овощехранилищ, приемозаготовительных пунктов для складирования и временного размещения сельскохозяйственной продукции и (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ил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и) дикоросов, закупаемых </w:t>
        <w:br/>
        <w:t xml:space="preserve">на территориях, относящихся к сельской местности перерабатывающих цехов, кроме условий предоставления субсидии, установленных пунктом 3.10 настоящего Порядка, к условиям предоставления субсидии также относится обязательство органи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зации потребительской кооперации: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об эксплуатации объекта строительства, реконструкции, капитального ремонта не менее чем в течение трех лет после дня введения в эксплуатацию объекта строительства, реконструкции или подписания акта приема-передачи объекта капитального ремонта;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  <w:lang w:val="ru-RU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представления в Министерство документов, подтверждающих окончательную стоимость строительства, реконструкции или капитального ремонта, в срок не более 12 месяцев со дня заключения соглашения </w:t>
        <w:br/>
        <w:t xml:space="preserve">о предоставлении субсидии.</w:t>
      </w: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2.10. Для участия в конкурсном отборе на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 затрат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связанных с реконструкцией или капитальным ремонтом торгового объекта, расположенного в сельской местности, кроме документов, указанных в пункте 2.7 настоящего Порядка, организация потребительской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кооперации представляет следующие документы: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выписка из Единого государственного реестра недвижимости, или копия договора аренды земельного участка, на территории которого располагается торговый объект;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копия разрешения на реконструкцию торгового объекта, оформленного </w:t>
        <w:br/>
        <w:t xml:space="preserve">в случаях и порядке, установленных законодательством Российской Федерации;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3)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копии локально-сметного расчета (утвержденного подрядчиком </w:t>
        <w:br/>
        <w:t xml:space="preserve">и заказчиком), графика выполнения строительно-монтажных работ, договора </w:t>
        <w:br/>
        <w:t xml:space="preserve">с подрядчиком, являющимся членом саморегулируемой организации в области строительства, реконструкции, капитального ремонта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объектов капитального строительства, если такое требование установлено законодательством Российской Федерации в области градостроительной деятельности, на реконструкцию или капитальный ремонт торгового объекта.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2.11. Для участия в конкурсном отборе на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 затрат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связанных с реконструкцией, капитальным ремонтом, модернизацией холодильного помещения (холодильника) и (или) приобретением средств оснащения холодильного помещения (холодильника), кроме документов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указанных в пункте 2.7 настоящего Порядка, организация потребительской кооперации представляет следующие документы: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выписка из Единого государственного реестра недвижимости, или копия договора аренды земельного участка, на территории которого располагается холодильное помещение (холодильник);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копия разрешения на реконструкцию холодильного помещения (холодильника), оформленного в случаях и порядке, установленных законодательством Российской Федерации.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2.12. Для участия в конкурсном отборе на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 затрат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связанных с приобретением, ремонтом, монтажом специализированного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оборудования по выращиванию, сбору, обработке, переработке, хранению и (или) упаковке сельскохозяйственной продукции, дикоросов и 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зготовленной из них продукции (за исключением средств, используемых в холодильном помещении (холодильнике), кроме документов, указанных в пункте 2.7 настоящего Порядка,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организация потребительской кооперации представляет следующие документы: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копия паспорта специализиро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ванного оборудования или иного документа, содержащего характеристики и описание специализированного оборудования, позволяющего определить их соответствие требованиям абзаца восьмого пункта 1.2 настоящего Порядка в случае ремонта специального оборудования.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Копия документа настоящего подпункта должна быть заверены оценщиком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;</w:t>
      </w:r>
      <w:r>
        <w:rPr>
          <w:color w:val="000000" w:themeColor="text1"/>
          <w:sz w:val="26"/>
          <w:szCs w:val="26"/>
          <w:highlight w:val="none"/>
        </w:rPr>
      </w:r>
      <w:r>
        <w:rPr>
          <w:color w:val="000000" w:themeColor="text1"/>
          <w:sz w:val="26"/>
          <w:szCs w:val="26"/>
          <w:highlight w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) справка участника конкурсного отбора об объемах выращивания, сбора, обработки, переработки, хранения и (или) упаковки сельскохозяйственной продукции, дикоросов и изготовленной из них продукции за полный финансовый год до приобретения специализированного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оборудования и за период с начала текущего года до первого числа месяца обращения за субсидией.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2.13. Для участия в конкурсном отборе на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 затрат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связанных с приобретением специализированного автотранспорта для доставки продовольственных и непродовольственных товаров в сельские населенные пункты Республики Хакасия и (или) закупа сельскохозяй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ственной продукции </w:t>
        <w:br/>
        <w:t xml:space="preserve">и (или) дикор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осов у сельского населения, кроме документов, указанных в пункте 2.7 настоящего Порядка, организация потребительской кооперации представляет следующие документы: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информацию о сельских населенных пунктах, в которые планируется осуществлять доставку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продовольственных и непродовольственных товаров </w:t>
        <w:br/>
        <w:t xml:space="preserve">в сельские населенные пункты Республики Хакасия и (или) закупа сельскохозяй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ственной продукции и (или) дикоросов у сельского населения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2.14. Для участия в конкурсном отборе на финансовое обеспечение расходов на электрическую энергию организациям потребительской кооперации – собственникам или арендаторам производственных или иных помещений, используемых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для складирования, временного размещения, хранения, обработки, переработки и (или) упаковки сельскохозяйственной продукции, дикоросов </w:t>
        <w:br/>
        <w:t xml:space="preserve">и изготовленной из них продукции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кроме документов, указанных в пункте 2.7 настоящего Порядка, организация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потребительской кооперации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предоставляет следующие документы:</w:t>
      </w:r>
      <w:r>
        <w:rPr>
          <w:color w:val="000000" w:themeColor="text1"/>
          <w:sz w:val="26"/>
          <w:szCs w:val="26"/>
          <w:highlight w:val="none"/>
        </w:rPr>
      </w:r>
      <w:r>
        <w:rPr>
          <w:color w:val="000000" w:themeColor="text1"/>
          <w:sz w:val="26"/>
          <w:szCs w:val="26"/>
          <w:highlight w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копия договора с гарантирующим поставщиком, энергосбытовой организацией, энергоснабжающей организацией, а также копия договора энергоснабжения с субабонентом (при его наличии);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 выписка из Единого государственного реестра недвижимости о праве участника конкурсного отбора на объекты и/или договор аренды на объекты;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3) копии технических паспортов объектов или иных документов, содержащих характеристики и описание объектов, и по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зв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оляющих определить </w:t>
        <w:br/>
        <w:t xml:space="preserve">их предназначение для складирования, временного размещения, хранения, обработки, переработки и (или) упаковки сельскохозяйственной продукции и (или) дикоросов и изготовленной из них продукции в соответствии с требованиями подпункта 2 пу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нкта 3.8 настоящего Порядка.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.15. Участник конкурсного отбора не обязан представлять документы и информацию, указанные в пунктах 2.7 - 2.14 настоящего Порядка, при наличии соответствующей информации в государственных информационных системах, доступ к которым у Министерства имеется в р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амках межведомственного электронного взаимодействия, за исключением случая, если участник конкурсного отбора готов представить указанные документы и информацию по собственной инициативе.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 случае непредставления документов, указанных в подпункте 3 пункта 2.8, , подпункте 2 пункта 2.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10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подпункте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2 пункта 2.11,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подпункте 1 пункта 3.1 настоящего Порядка, Министерство посредством межведомственного запроса запрашив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ает указанные сведения в соответствующих органах.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2.16. Срок приема заявок и прилагаемых к ней документов для участия </w:t>
        <w:br/>
        <w:t xml:space="preserve">в конкурсном отборе, указанных в пунктах 2.7 – 2.14 настоящего Порядка, устанавливается приказом Министерства и не может быть менее 30 календарных дней.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Датой и временем представления (регистрации) участником конкурсного отбора заявки считаются дата и время подписания участником конкурсного отбора указанной заявки с присвоением ей регистрационного номера в системе «Электронный бюджет».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2.17. Требования, предъявляемые к форме и содержанию комплекта документов, представляемого участниками конкурсного отбора: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) электронные копии документов и материалы, включаемые в заявку, должны соответствовать оригиналам документов, иметь распространенные открытые форматы, обеспечивающие возможность просмотра всего документа либо его фрагмента средствами общедоступного програ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фото- и видеоматериалы, включаемые в заявку, должны содержать четкое и контрастное изображение высокого качества.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конкурсного отбора.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2.18. До даты окончания срока приема заявок организация потребительской кооперации, изъявившая намерение участвовать в конкурсном отборе, вправе внести изменения в заявку либо документы, прилагаемые к ней, или отозвать направленную заявку.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несение изменений в заявку или отзыв заявки осуществляется посредством заполнения участниками конкурсного отбора соответствующих экранных форм веб-интерфейса системы «Электронный бюджет», которые подписываются усиленной квалифицированной электронной подпис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ью руководителя участника конкурсного отбора или уполномоченного им лица.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Настоящим Порядком не предусмотрена возможность возврата заявки на доработку.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.19. Протокол вскрытия заявок формируется на едином портале автоматически и подписывается усиленной квалифицированной электронной подписью министра экономического развития Республики Хакасия (уполномоченного им лица) в системе «Электронный бюджет», а также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размещается на едином портале не позднее одного рабочего дня, следующего за днем его подписания.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Протокол вскрытия заявок содержит следующую информацию </w:t>
        <w:br/>
        <w:t xml:space="preserve">о поступивших для участия в конкурсном отборе заявках: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регистрационный номер заявки;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дата и время поступления заявки;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3) полное наименование участника конкурсного отбора;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4) адрес юридического лица;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5) запрашиваемый участником конкурсного отбора размер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2.20. Министерство в течение 30 календарных дней с даты окончания срока приема заявок для участия в конкурсном отборе осуществляет: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проверку комплектности поступивших заявки и прилагаемых к ней документов согласно пунктам 2.7 - 2.14 настоящего Порядка;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) проверку соответствия участника конкурсного отбора требованиям, предъявляемым к участникам отбора, указанным в пунктах 3.1 - 3.8 настоящего Порядка, в порядке, предусмотренном пунктом 3.9 настоящего Порядка, а также путем сопоставления поданных участнико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м конкурсного отбора заявки и прилагаемых к ней документов с имеющимися в распоряжении Министерства сведениями, в том числе полученными в соответствии с пунктом 2.15 настоящего Порядка.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 результатам рассмотрения заявок Министерством не позднее одного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ию по каждому участнику конкурсного отбора о признании его заявки надлежащей или об отклонении его заявки с указанием оснований для отклонения.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министра экономического развития Республики Хакасия (уполномоченного им ли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ца) в системе «Электронный бюджет», а также размещается на едином портале не позднее одного рабочего дня, следующего за днем его подписания.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2.21. Основаниями для отклонения заявки участника конкурсного отбора на стадии рассмотрения заявки Министерством являются: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несоответствие участника конкурсного отбора (поданных им для участия </w:t>
        <w:br/>
        <w:t xml:space="preserve">в конкурсном отборе документов) требованиям, установленным в пунктах 2.7 - 2.14, 2.17, 3.1 - 3.8 настоящего Порядка;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непредставление (представление не в полном объеме) документов, указанных в объявлении о проведении конкурсного отбора;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несоответствие представленных участником конкурсного отбора заявок </w:t>
        <w:br/>
        <w:t xml:space="preserve">и документов требованиям к заявкам участников конкурсного отбора, установленным в объявлении о проведении конкурсного отбора;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недостоверность представленной участником конкурсного отбора информации, содержащейся в заявке и прилагаемых к ней документах;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подача участником конкурсного отбора заявки после даты и (или) времени, определенных для подачи заявок.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Уведомление об отклонении заявки направляется Министерством участнику конкурсного отбора в течение 10 дней со дня принятия решения об отклонении заявки.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.22. Членам конкурсной комиссии, образованной в Министерстве, в день, следующий за днем формирования протокола рассмотрения заявок, обеспечивается допуск к системе «Электронный бюджет» для проведения оценки заявок </w:t>
        <w:br/>
        <w:t xml:space="preserve">и ознакомления с представленными участника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ми конкурсного отбора документами, а также с протоколами вскрытия и рассмотрения заявок.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Конкурсная комиссия оценивает заявку и прилагаемые к ней документы </w:t>
        <w:br/>
        <w:t xml:space="preserve">в соответствии с критериями, установленными в приложении к настоящему Порядку, в течение 10 дней после получения допуска к системе «Электронный бюджет».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Конкурсная комиссия и ее состав формируются на основании положения </w:t>
        <w:br/>
        <w:t xml:space="preserve">о конкурсной комиссии, утверждаемого приказом Министерства.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ff0000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 состав конкурсной комиссии могут входить представители Министерства, Министерства сельского хозяйства и продовольствия Республики Хакасия, общественных организаций и общественных советов при исполнительных органах Республики Хакасия.</w:t>
      </w:r>
      <w:r>
        <w:rPr>
          <w:color w:val="ff0000"/>
        </w:rPr>
      </w:r>
      <w:r>
        <w:rPr>
          <w:color w:val="ff0000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Заседание конкурсной комиссии считается правомочным, если в ее работе приняло участие более половины членов конкурсной комиссии.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2.23. По результатам проведенной оценки конкурсная комиссия присваивает каждой заявке баллы с учетом уровня значимости критериев оценки (весовое значение) в соответствии с приложением к настоящему Порядку.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highlight w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Количество баллов, присваиваемое заявке участника конкурсного отбора для получения субсидии, определяется по формуле: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357730" cy="39740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940644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1357729" cy="397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06.91pt;height:31.29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</w:r>
      <w:r/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где: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Б - количество баллов, присвоенное I-й заявке;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Бn - оценка, выставленная членами конкурсной комиссии по n-му критерию оценки;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Вn - весовое значение n-го критерия оценки.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Ранжирование поступивших заявок проводится по мере уменьшения полученных баллов по итогам оценки заявок и очередности поступления заявок </w:t>
        <w:br/>
        <w:t xml:space="preserve">в случае равенства количества полученных баллов.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обедителями конкурсного отбора признаются участники конкурсного отбора в порядке убывания рейтинга соответствующих заявок. Общий размер субсидии, подлежащей предоставлению победителям конкурсного отбора, определенный в соответствии с пунктом 3.16 настоящег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 Порядка, не превышает объем бюджетных ассигнований и лимитов бюджетных обязательств, доведенных до Министерства в целях предоставления субсидии, указанный в объявлении </w:t>
        <w:br/>
        <w:t xml:space="preserve">о проведении конкурсного отбора.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обедителю конкурсного отбора, чья заявка в рейтинге заявок является последней среди победителей конкурсного отбора, при его согласии предоставляется субсидия в размере остатка объема лимитов бюджетных обязательств, доведенных до Министерства в целях предос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тавления субсидии, после предоставления субсидий всем предыдущим в рейтинге заявок победителям конкурсного отбора при отсутствии оснований для принятия решения об отказе </w:t>
        <w:br/>
        <w:t xml:space="preserve">в предоставлении субсидии, предусмотренных пунктом 3.14 настоящего Порядка.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 случае, предусмотренном абзацем седьмым пункта 2.27 настоящего Порядка, размер субсидии определяется в соответствии с пунктом 3.16 настоящего Порядка.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.24. Результаты определения победителя (победителей) конкурсного отбора, объемы предоставляемой субсидии победителям конкурсного отбора указываются в протоколе заседания конкурсной комиссии, который формируется в течение двух рабочих дней после проведения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заседания конкурсной комиссии (далее - протокол). Согласованный всеми присутствующими членами конкурсной комиссии протокол размещается на Официальном портале одновременно с протоколом подведения итогов конкурсного отбора и содержит следующую информацию: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дату, время и место проведения рассмотрения заявок;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дату, время и место оценки заявок участников конкурсного отбора;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информацию об участниках конкурсного отбора, заявки которых были рассмотрены;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информацию об участниках конкурсного отбора, заявки которых были отклонены, с указанием причин их отклонения, в том числе положений объявления о проведении конкурсного отбора, которым не соответствуют такие заявки;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оследовательность оценки заявок участников конкурсного отбора, присвоенные заявкам участников конкурсного отбора значения по каждому </w:t>
        <w:br/>
        <w:t xml:space="preserve">из предусмотренных критериев оценки заявок участников конкурсного отбора, принятое на основании результатов оценки указанны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х заявок решение </w:t>
        <w:br/>
        <w:t xml:space="preserve">о присвоении таким заявкам порядковых номеров;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наименование получателя (получателей) субсидии, с которым (которыми)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заключается соглашение, и размер предоставляемой ему (им)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.25. Протокол подведения итогов конкурсного отбора, содержащий информацию, указанную в пункте 2.24 настоящего Порядка, формируется </w:t>
        <w:br/>
        <w:t xml:space="preserve">на едином портале автоматически на основании протокола и подписывается в день подписания протокола усиленной квалифицированно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й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электронной подписью министра экономического развития Республики Хакасия (уполномоченного </w:t>
        <w:br/>
        <w:t xml:space="preserve">им лица) в системе «Электронный бюджет», а также размещается на едином портале и Официальном портале не позднее одного рабочего дня, следующего </w:t>
        <w:br/>
        <w:t xml:space="preserve">за днем его подписани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ротокол подведения итогов конкурсного отбора является основанием для принятия Министерством в соответствии с пунктом 3.14 настоящего Порядка решения о предоставлении субсидии (отказе в предоставлении субсидии) </w:t>
        <w:br/>
        <w:t xml:space="preserve">и подготовке приказа Министерства о предоставл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нии субсидии и заключении соглашений о предоставлении субсидии. Приказ о предоставлении субсидии оформляется в течение 10 рабочих дней после подписания протокола </w:t>
        <w:br/>
        <w:t xml:space="preserve">и размещается на едином портале, Официальном портале не позднее рабочего дня, следующего за дн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ем издания приказа.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несение изменений в протокол подведения итогов конкурсного отбора осуществляется не позднее 10 календарных дней со дня подписания первой версии протокола подведения итогов конкурсного отбора путем формирования новой версии указанного протокола с указанием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причин внесения изменений.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2.26. С участниками конкурсного отбора, в отношении заявок которых принято решение о предоставлении субсидии, в течение трех рабочих дней после принятия приказа о предоставлении субсидии Министерство заключает соглашение о предоставлении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олучатель субсидии признается уклонившимся от заключения соглашения о предоставлении субсидии, если по истечении трех рабочих дней со дня принятия приказа о предоставлении субсидии он не подписал направленное ему Министерством в день принятия приказа согла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шение о предоставлении субсидии способом, позволяющим его получить в тот же день.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М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инистерство в пятидневный срок со дня истечения срока, установленного абзацами первым - вторым настоящего пункта, в письменной форме уведомляет получателя субсидии о невозможности заключения с ним соглашения </w:t>
        <w:br/>
        <w:t xml:space="preserve">о предоставлении субсидии в связи с нарушением у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становленного срока.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2.27. Конкурсный отбор получателей субсидий признается несостоявшимся </w:t>
        <w:br/>
        <w:t xml:space="preserve">в следующих случаях: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в течение срока подачи заявок подана только одна заявка;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по результатам рассмотрения заявок только одна заявка соответствует требованиям, установленным в объявлении о проведении отбора получателей субсидий;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3) по окончании срока подачи заявок не подано ни одной заявки;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4) по результатам рассмотрения заявок отклонены все заявки;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оглашение заключается с участником конкурсного отбора, признанного несостоявшимся, в случае если по результатам рассмотрения и оценки заявок единственная заявка признана соответствующей требованиям, установленным </w:t>
        <w:br/>
        <w:t xml:space="preserve">в объявлении о проведении конкурсного отбор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2.28. В случае отмены проведения конкурсного отбора Министерство не позднее чем за один рабочий день до даты окончания срока подачи заявок размещает на едином портале объявление об отмене проведения конкурсного отбора.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бъявление об отмене конкурсного отбора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подписью министра экономического развития Рес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публики Хакасия (уполномоченного им лица), размещается на едином портале и содержит информацию о причинах отмены конкурсного отбора получателей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Участники конкурсного отбора, подавшие заявки, информируются об отмене проведения конкурсного отбора получателей субсидий в системе «Электронный бюджет».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Конкурсный отбор считается отмененным со дня размещения объявления </w:t>
        <w:br/>
        <w:t xml:space="preserve">о его отмене на едином портале.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После окончания срока отмены проведения конкурсного отбора </w:t>
        <w:br/>
        <w:t xml:space="preserve">до заключения соглашения с победителем (победителями) конкурсного отбора Министерство может отменить конкурсный отбор только в случае возникновения обстоятельств непреодолимой силы.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</w:rPr>
      </w:r>
      <w:r>
        <w:rPr>
          <w:color w:val="000000" w:themeColor="text1"/>
          <w:sz w:val="26"/>
          <w:szCs w:val="26"/>
          <w:highlight w:val="none"/>
        </w:rPr>
      </w:r>
    </w:p>
    <w:p>
      <w:pPr>
        <w:pStyle w:val="916"/>
        <w:ind w:firstLine="0"/>
        <w:jc w:val="center"/>
        <w:tabs>
          <w:tab w:val="left" w:pos="709" w:leader="none"/>
        </w:tabs>
        <w:rPr>
          <w:b/>
          <w:bCs/>
          <w:color w:val="000000" w:themeColor="text1"/>
          <w:sz w:val="26"/>
          <w:szCs w:val="26"/>
          <w:highlight w:val="none"/>
          <w:lang w:val="ru-RU"/>
        </w:rPr>
      </w:pPr>
      <w:r>
        <w:rPr>
          <w:b/>
          <w:bCs/>
          <w:color w:val="000000" w:themeColor="text1"/>
          <w:sz w:val="26"/>
          <w:szCs w:val="26"/>
          <w:highlight w:val="none"/>
          <w:lang w:val="ru-RU"/>
        </w:rPr>
        <w:t xml:space="preserve">3. Условия и порядок предоставления субсидий</w:t>
      </w:r>
      <w:r>
        <w:rPr>
          <w:b/>
          <w:bCs/>
          <w:color w:val="000000" w:themeColor="text1"/>
          <w:sz w:val="26"/>
          <w:szCs w:val="26"/>
          <w:highlight w:val="none"/>
          <w:lang w:val="ru-RU"/>
        </w:rPr>
      </w:r>
      <w:r>
        <w:rPr>
          <w:b/>
          <w:bCs/>
          <w:color w:val="000000" w:themeColor="text1"/>
          <w:sz w:val="26"/>
          <w:szCs w:val="26"/>
          <w:highlight w:val="none"/>
          <w:lang w:val="ru-RU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 w:themeColor="text1"/>
          <w:sz w:val="26"/>
          <w:szCs w:val="26"/>
          <w:highlight w:val="none"/>
          <w:lang w:val="ru-RU"/>
        </w:rPr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3.1. Требования к организациям потребительской кооперации, которым они должны соответствовать на дату подачи заявки: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п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2" w:tooltip="https://login.consultant.ru/link/?req=doc&amp;base=LAW&amp;n=420230&amp;dst=100010&amp;field=134&amp;date=04.09.2026" w:history="1">
        <w:r>
          <w:rPr>
            <w:color w:val="auto"/>
            <w:sz w:val="26"/>
            <w:szCs w:val="26"/>
            <w:highlight w:val="none"/>
            <w:lang w:val="ru-RU"/>
            <w14:ligatures w14:val="none"/>
          </w:rPr>
          <w:t xml:space="preserve">перечень</w:t>
        </w:r>
      </w:hyperlink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</w:t>
        <w:br/>
        <w:t xml:space="preserve">в уставном (складочном) капитале которого доля прямого или косвенного (через т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р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етьих лиц) участия офшорных компаний в совокупности превышает </w:t>
        <w:br/>
        <w:t xml:space="preserve">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к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</w:t>
        <w:br/>
        <w:t xml:space="preserve">в капитале 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других российских юридических лиц, реализованное через участие </w:t>
        <w:br/>
        <w:t xml:space="preserve">в капитале указанных публичных акционерных обществ;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left="0" w:right="0"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2) получатель субсидии (участник отбора) не находится в перечне органи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заций и физических лиц, в отношении которых имеются сведения </w:t>
        <w:br/>
        <w:t xml:space="preserve">об их причастности к экстремистской деятельности или терроризму;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left="0" w:right="0"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3) получатель субсидии (участник отбора) не находится в составляемых </w:t>
        <w:br/>
        <w:t xml:space="preserve">в рамках реализации полномочий, предусмотренных </w:t>
      </w:r>
      <w:hyperlink r:id="rId13" w:tooltip="https://login.consultant.ru/link/?req=doc&amp;base=LAW&amp;n=121087&amp;dst=100142&amp;field=134&amp;date=04.09.2026" w:history="1">
        <w:r>
          <w:rPr>
            <w:color w:val="auto"/>
            <w:sz w:val="26"/>
            <w:szCs w:val="26"/>
            <w:highlight w:val="none"/>
            <w:lang w:val="ru-RU"/>
            <w14:ligatures w14:val="none"/>
          </w:rPr>
          <w:t xml:space="preserve">главой VII</w:t>
        </w:r>
      </w:hyperlink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</w:t>
        <w:br/>
        <w:t xml:space="preserve">с террористическими организациями и террористами или с распространением оружия массового уничтожен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ия;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left="0" w:right="0" w:firstLine="709"/>
        <w:jc w:val="both"/>
        <w:tabs>
          <w:tab w:val="left" w:pos="425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4) по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лучатель субсидии (участник отбора) не получает средства </w:t>
        <w:br/>
        <w:t xml:space="preserve">республиканского бюджета Республики Хакасия на основании иных нормативных правовых актов субъекта Р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оссийской Федерации, муниципальных правовых актов на цели, установленные правовым актом;</w:t>
      </w:r>
      <w:r/>
    </w:p>
    <w:p>
      <w:pPr>
        <w:pStyle w:val="916"/>
        <w:ind w:left="0" w:right="0"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5) получатель субсидии (участник отбора) не является иностранным агентом в соответствии с Федеральным </w:t>
      </w:r>
      <w:hyperlink r:id="rId14" w:tooltip="https://login.consultant.ru/link/?req=doc&amp;base=LAW&amp;n=538224&amp;date=04.09.2026" w:history="1">
        <w:r>
          <w:rPr>
            <w:color w:val="auto"/>
            <w:sz w:val="26"/>
            <w:szCs w:val="26"/>
            <w:highlight w:val="none"/>
            <w:lang w:val="ru-RU"/>
            <w14:ligatures w14:val="none"/>
          </w:rPr>
          <w:t xml:space="preserve">законом</w:t>
        </w:r>
      </w:hyperlink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«О контроле за деятельностью лиц, находящихся под иностранным влиянием»;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left="0" w:right="0" w:firstLine="709"/>
        <w:jc w:val="both"/>
        <w:tabs>
          <w:tab w:val="left" w:pos="709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6) 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у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системы Российской Федерации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;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/>
    </w:p>
    <w:p>
      <w:pPr>
        <w:pStyle w:val="916"/>
        <w:ind w:left="0" w:right="0"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7) у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получателя субсидии (участника отбора) отсутствуют просроченная задолженность по возврату в республиканский бюджет Республики Хакасия 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иных субсидий, бюджетных и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ленных Правительством Республики Хакасия;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left="0" w:right="0"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8) п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олучатель субсидии (участник отбора), являющийся юридическим лицом, не находится в процессе реорганизации (за исключением реорганизации </w:t>
        <w:br/>
        <w:t xml:space="preserve">в форме присоединения к юридическому лицу, являющемуся получателем субсидии (участником отбора), другого юридического л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и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ца), ликвидации, </w:t>
        <w:br/>
        <w:t xml:space="preserve">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индивидуальным предпринимателем, не прекратил деятельность в качестве индивидуального предпринимателя;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left="0" w:right="0" w:firstLine="709"/>
        <w:jc w:val="both"/>
        <w:tabs>
          <w:tab w:val="left" w:pos="709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9) в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 реестре дисквалифицированных лиц отсутствуют сведения </w:t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</w:t>
      </w:r>
      <w:r>
        <w:rPr>
          <w:color w:val="auto"/>
          <w:sz w:val="26"/>
          <w:szCs w:val="26"/>
          <w:highlight w:val="none"/>
          <w:lang w:val="ru-RU"/>
          <w14:ligatures w14:val="none"/>
        </w:rPr>
        <w:t xml:space="preserve">ии (участника отбора), являющегося юридическим лицом, об индивидуальном предпринимателе, </w:t>
        <w:br/>
        <w:t xml:space="preserve">о физическом лице, являющихся получателями субсидии (участниками отбора);</w:t>
      </w:r>
      <w:r>
        <w:rPr>
          <w:color w:val="ff0000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highlight w:val="white"/>
        </w:rPr>
      </w:pPr>
      <w:r>
        <w:rPr>
          <w:color w:val="auto"/>
          <w:sz w:val="26"/>
          <w:szCs w:val="26"/>
          <w:highlight w:val="white"/>
          <w:lang w:val="ru-RU"/>
        </w:rPr>
        <w:t xml:space="preserve">П</w:t>
      </w:r>
      <w:r>
        <w:rPr>
          <w:color w:val="auto"/>
          <w:sz w:val="26"/>
          <w:szCs w:val="26"/>
          <w:highlight w:val="white"/>
          <w:lang w:val="ru-RU"/>
        </w:rPr>
        <w:t xml:space="preserve">роверка участников конкурсного отбора на соответствие требованиям, определенным настоящим пунктом, проводится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</w:t>
      </w:r>
      <w:r>
        <w:rPr>
          <w:color w:val="auto"/>
          <w:sz w:val="26"/>
          <w:szCs w:val="26"/>
          <w:highlight w:val="white"/>
          <w:lang w:val="ru-RU"/>
        </w:rPr>
        <w:t xml:space="preserve">ы</w:t>
      </w:r>
      <w:r>
        <w:rPr>
          <w:color w:val="auto"/>
          <w:sz w:val="26"/>
          <w:szCs w:val="26"/>
          <w:highlight w:val="white"/>
          <w:lang w:val="ru-RU"/>
        </w:rPr>
        <w:t xml:space="preserve"> межведомственного электронного взаимодействия при наличии технической возможности, а при отсутствии таковой в соответствии с порядком, установленным пунктом 3.9 настоящего Порядка. В случае отсутствия технической возможности осуществления автоматической п</w:t>
      </w:r>
      <w:r>
        <w:rPr>
          <w:color w:val="auto"/>
          <w:sz w:val="26"/>
          <w:szCs w:val="26"/>
          <w:highlight w:val="white"/>
          <w:lang w:val="ru-RU"/>
        </w:rPr>
        <w:t xml:space="preserve">р</w:t>
      </w:r>
      <w:r>
        <w:rPr>
          <w:color w:val="auto"/>
          <w:sz w:val="26"/>
          <w:szCs w:val="26"/>
          <w:highlight w:val="white"/>
          <w:lang w:val="ru-RU"/>
        </w:rPr>
        <w:t xml:space="preserve">оверки в системе «Электронный бюджет» подтверждение соответствия участника конкурсного отбора требованиям, определенным настоящим пунктом, проводится путем проставления в электронном виде участником конкурсного отбора отметок о соответствии указанным требо</w:t>
      </w:r>
      <w:r>
        <w:rPr>
          <w:color w:val="auto"/>
          <w:sz w:val="26"/>
          <w:szCs w:val="26"/>
          <w:highlight w:val="white"/>
          <w:lang w:val="ru-RU"/>
        </w:rPr>
        <w:t xml:space="preserve">ваниям посредством заполнения соответствующих экранных форм веб-интерфейса системы «Электронный бюджет».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.2. В случае отсутствия технической возможности автоматической проверки в системе «Электронный бюджет» участника конкурсного отбора на соответствие требованиям, установленным пунктом 3.1 настоящего Порядка, Министерством </w:t>
        <w:br/>
        <w:t xml:space="preserve">в течение 30 рабочих дней с даты ок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ончания срока приема заявок осуществляется проверка: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нформации об отсутствии просроченной задолженности по возврату </w:t>
        <w:br/>
        <w:t xml:space="preserve">в республиканский бюджет Республики Хакасия субсидий, бюджетных инвестиций, предоставленных, в том числе в соответствии с иными правовыми актами Республики Хакасия, и иной просроченной (неурегу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л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ированной) задолженности по денежным обязательствам перед Республикой Хакасия, </w:t>
        <w:br/>
        <w:t xml:space="preserve">о неполучении средств из республиканского бюджета Республики Хакасия </w:t>
        <w:br/>
        <w:t xml:space="preserve">на основании иных нормативных правовых актов Республики Хакасия на цели, установленные пунктом 1.4 настоящег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 Порядка, - на основании данных, находящихся в распоряжении Министерства и Министерства сельского хозяйства </w:t>
        <w:br/>
        <w:t xml:space="preserve">и продовольствия Республики Хакасия;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нформации об отсутствии проведения в отношении участника конкурсного отбора процедуры банкротства или ликвидации - в Едином государственном реестре юридических лиц, Едином федеральном реестре сведений о фактах деятельности юридических лиц и Едином федераль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ном реестре сведений </w:t>
        <w:br/>
        <w:t xml:space="preserve">о банкротстве;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подпункте 1 пункта 3.1 настоящего Порядка, - </w:t>
        <w:br/>
        <w:t xml:space="preserve">в разделе «Открытые и общедоступные сведения ЕГРН об иностранных организациях» на официальном сайте Федеральной налоговой службы;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подпунктах 2 и 3 пункта 3.1 настоящего Порядка, - на официальном сайте Федеральной службы по финансовому мониторингу;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подпункте 5 пункта 3.1 настоящего Порядка, - </w:t>
        <w:br/>
        <w:t xml:space="preserve">в реестре иностранных агентов на официальном сайте Министерства юстиции Российской Федерации;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подпункте 9 пункта 3.1 настоящего Порядка, - </w:t>
        <w:br/>
        <w:t xml:space="preserve">в реестре дисквалифицированных лиц на официальном сайте Федеральной налоговой службы;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подпункте 6 пункта 3.1 настоящего Порядка, - на основании данных Федеральной налоговой службы, полученных в порядке межведомственного электронного взаимодействия.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3.3. Субсидии предоставляются организациям потребительской кооперации при соблюдении следующих условий: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соответствие участника отбора критериям конкурсного отбора, указанным в пункте 2.3 настоящего Порядка;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представление полного комплекта документов, предусмотренных пунктами 2.7 - 2.14 настоящего Порядка, содержащих достоверные сведения </w:t>
        <w:br/>
        <w:t xml:space="preserve">и соответствующих требованиям к ним, установленным пунктом 2.17 настоящего Порядка;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  <w:lang w:val="ru-RU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3) признание участника отбора победителем (одним из победителей) конкурсного отбора.</w:t>
      </w: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3.4. Основаниями для отказа получателю субсидии в предоставлении субсидии являются: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несоответствие представленных получателем субсидии документов требованиям, указанным в пунктах 2.7 - 2.14, 2.17 настоящего Порядка, или непредставление (представление не в полном объеме) указанных документов;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установление факта недостоверности представленной получателем субсидии информации;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.5. Субсидии предоставляются организациям потребительской кооперации на основании соглашения о предоставлении субсидии, разработанного </w:t>
        <w:br/>
        <w:t xml:space="preserve">в соответствии с типовой формой, утвержденной Министерством финансов Республики Хакасия, и содержащего следующие положен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сведения о размере предоставляемой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целевое назначение и сроки предоставления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3) точная дата завершения и конечные значения результатов предоставления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4) реквизиты сторон с обязательным указанием расчетного счета, на который перечисляется субсидия;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5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) требование о согласии получателя субсидии, лиц, получающих средства на основании договоров (соглашений), заключенных с получателями субсидий </w:t>
        <w:br/>
        <w:t xml:space="preserve">на финансовое обеспечение затрат (за исключением государственных (муниципальных) унитарных предприятий, хозяйстве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</w:t>
        <w:br/>
        <w:t xml:space="preserve">в их уставных (складочных) капиталах), на осуществление в отношении них проверки Минист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рством соблюдения порядка и условий предоставления субсидии, в том числе в части достижения результатов предоставления субсидии, </w:t>
        <w:br/>
        <w:t xml:space="preserve">а также проверки органами государственного финансового контроля соблюдения получателем субсидии порядка и условий предоставлени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я субсидии в соответствии со статьями 268.1 и 269.2 Бюджетного кодекса Российской Федерации;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6) обязательство организации потребительской кооперации о представлении отчетов об исполнении обязательств, вытекающих из соглашения о предоставлении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7) порядок осуществления контроля за исполнением обязательств, вытекающих из соглашения о предоставлении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8) основания для расторжения соглашения о предоставлении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9) основания и порядок возврата субсидии в текущем финансовом году;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10) ответственность сторон за нарушение условий соглашения </w:t>
        <w:br/>
        <w:t xml:space="preserve">о предоставлении субсидии;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11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) запрет приобретения получателями субсидии - юридическими лицами, </w:t>
        <w:br/>
        <w:t xml:space="preserve">а также иными юридическими лицами, получающими средства на основании договоров (соглашений), заключенных с получателями субсидий, за счет полученных средств на финансовое обеспечение затра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т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иностранной валюты, </w:t>
        <w:br/>
        <w:t xml:space="preserve">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 при предоставлении субсидии на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финансовое обеспечение затрат;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12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) обязательство получателя субсидии об использовании субсидии </w:t>
        <w:br/>
        <w:t xml:space="preserve">на осуществление мероприятий, установленных технико-экономическим обоснованием, приложенным к его заявке на участие в конкурсе на предоставление субсидии, при предоставлении субсидии на финансо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вое обеспечение затрат;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13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) условие о согласовании новых условий соглашения или о расторжении соглашения при недостижении согласия по новым условиям соглашения в случае уменьшения Министерству ранее доведенных лимитов бюджетных обязательств, приводящего к невозможности предоставле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ния субсидии в размере, определенном в соглашении;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14) иные условия, определяемые по соглашению сторон.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3.6. Размер субсидии организациям потребительской кооперации определяется по формуле: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 = З x К,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где: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 - субсидия;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З - планируемые затраты);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К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- понижающий коэффициент, равный 0,7</w:t>
      </w:r>
      <w:r>
        <w:rPr>
          <w:color w:val="ff0000"/>
          <w:sz w:val="26"/>
          <w:szCs w:val="26"/>
          <w:highlight w:val="none"/>
          <w:lang w:val="ru-RU"/>
        </w:rPr>
        <w:t xml:space="preserve">.</w:t>
      </w:r>
      <w:r>
        <w:rPr>
          <w:color w:val="ff0000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.7. Субсидии перечисляются в порядке, установленном для исполнения республиканского бюджета Республики Хакасия, в соответствии с бюджетным законодательством Российской Федерации на расчетный счет, открытый получателем субсидии в учреждениях Центрального б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анка Российской Федерации или кредитных организациях, указанный в соглашении о предоставлении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Субсидия перечисляется не позднее 10 рабочего дня, следующего за днем принятия Министерством решения о предоставлении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3.8. Результатами предоставления субсидии являются: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увеличение объема закупок сельскохозяйственной продукции и (или) дикоросов в натуральном выражении;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увеличение объема выручки организаций потребительской кооперации;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увеличение среднемесячной начисленной заработной платы сотрудников организации потребительской кооперации.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Срок достижения результатов предоставления субсидии устанавливается: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31 декабря года, следующего за годом предоставления субсидии.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3.9. Показателями, необходимыми для достижения результатов предоставления субсидии, установленных в пункте 3.8 настоящего Порядка, являются: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объем закупок сельскохозяйственной продукции и (или) дикоросов </w:t>
        <w:br/>
        <w:t xml:space="preserve">в сельских населенных пунктах Республики Хакасия;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общая выручка организации потребительской кооперации;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среднемесячная начисленная заработная плата сотрудников организации 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отребительской кооперации.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3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.10.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</w:t>
        <w:br/>
        <w:t xml:space="preserve">в обязательстве с указанием в соглашении юридическог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 лица, являющегося правопреемником.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ри реорганизации получателя субсидии в форме разделения, выделения, </w:t>
        <w:br/>
        <w:t xml:space="preserve">а также при ликвидации получателя субсидии соглашение расторгается </w:t>
        <w:br/>
        <w:t xml:space="preserve">с формированием уведомления о расторжении соглашения в одностороннем порядке и акта об исполнении обязательств по соглаше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республиканский бюджет Республики Хакасия.</w:t>
      </w:r>
      <w:r>
        <w:rPr>
          <w:color w:val="000000" w:themeColor="text1"/>
          <w:sz w:val="26"/>
          <w:szCs w:val="26"/>
          <w:highlight w:val="none"/>
        </w:rPr>
      </w:r>
      <w:r>
        <w:rPr>
          <w:color w:val="000000" w:themeColor="text1"/>
          <w:sz w:val="26"/>
          <w:szCs w:val="26"/>
          <w:highlight w:val="non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000000" w:themeColor="text1"/>
          <w:sz w:val="26"/>
          <w:szCs w:val="26"/>
          <w:highlight w:val="none"/>
        </w:rPr>
      </w:pPr>
      <w:r>
        <w:rPr>
          <w:color w:val="000000" w:themeColor="text1"/>
          <w:sz w:val="26"/>
          <w:szCs w:val="26"/>
          <w:highlight w:val="none"/>
        </w:rPr>
      </w:r>
      <w:r>
        <w:rPr>
          <w:color w:val="000000" w:themeColor="text1"/>
          <w:sz w:val="26"/>
          <w:szCs w:val="26"/>
          <w:highlight w:val="none"/>
        </w:rPr>
      </w:r>
      <w:r>
        <w:rPr>
          <w:color w:val="000000" w:themeColor="text1"/>
          <w:sz w:val="26"/>
          <w:szCs w:val="26"/>
          <w:highlight w:val="non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b/>
          <w:bCs/>
        </w:rPr>
      </w:pPr>
      <w:r>
        <w:rPr>
          <w:b/>
          <w:bCs/>
          <w:color w:val="000000" w:themeColor="text1"/>
          <w:sz w:val="26"/>
          <w:szCs w:val="26"/>
          <w:highlight w:val="none"/>
          <w:lang w:val="ru-RU"/>
        </w:rPr>
        <w:t xml:space="preserve">4. Требования к представлению отчетности</w:t>
      </w:r>
      <w:r>
        <w:rPr>
          <w:b/>
          <w:bCs/>
        </w:rPr>
      </w:r>
      <w:r>
        <w:rPr>
          <w:b/>
          <w:bCs/>
        </w:rPr>
      </w:r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4.1. Значения результатов предоставления субсидии устанавливаются </w:t>
        <w:br/>
        <w:t xml:space="preserve">в соглашении о предоставлении субсидии.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4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.2. Оценка достижения результатов предоставления субсидии проводится на основании отчетов о достижении значений результатов и показателей предоставления субсидии и отчетов об осуществлении расходов, источником финансового обеспечения которых является предо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ставленная субсидия.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Получатели субсидии представляют в Министерство отчеты по форме, определенной типовой формой соглашения о предоставлении субсидии, утвержденной Министерством финансов Республики Хакасия: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1) о достижении значений результатов и показателей предоставления субсидии - ежеквартально не позднее 3-го рабочего дня месяца, следующего за отчетным кварталом, ежегодно до 05 февраля года, следующего за отчетным, годом, в котором запланировано достижени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е результатов предоставления субсидии;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2) об осуществлении расходов, источником финансового обеспечения которых является предоставленная субсидия, - ежеквартально не позднее 3-го рабочего дня месяца, следующего за отчетным кварталом, до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полного расходования средств субсидии.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  <w:r/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4.3. Министерство проверяет поступившую ежеквартальную отчетность </w:t>
        <w:br/>
        <w:t xml:space="preserve">в течение трех рабочих дней, годовую отчетность - в течение 10 рабочих дней </w:t>
        <w:br/>
        <w:t xml:space="preserve">со дня ее поступления.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В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случае выявления факта осуществления расходов за счет средств субсидии, не соответствующих цели, указанной в абзаце втором пункта 1.4 настоящего Порядка, сумма неправомерно использованной субсидии подлежит возврату в республиканский бюджет Республики Хака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сия в соответствии </w:t>
        <w:br/>
        <w:t xml:space="preserve">с подпунктом 4 пункта 5.9 настоящего Порядка.</w:t>
      </w:r>
      <w:r>
        <w:rPr>
          <w:color w:val="000000" w:themeColor="text1"/>
          <w:sz w:val="26"/>
          <w:szCs w:val="26"/>
          <w:highlight w:val="none"/>
          <w:lang w:val="ru-RU"/>
        </w:rPr>
      </w:r>
      <w:r/>
    </w:p>
    <w:p>
      <w:pPr>
        <w:pStyle w:val="916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  <w14:ligatures w14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Ответственность за достоверность представляемых сведений </w:t>
        <w:br/>
        <w:t xml:space="preserve">в Министерство возлагается на получателя субсидии.</w:t>
      </w:r>
      <w:r>
        <w:rPr>
          <w:color w:val="000000" w:themeColor="text1"/>
          <w:sz w:val="26"/>
          <w:szCs w:val="26"/>
          <w:highlight w:val="none"/>
          <w14:ligatures w14:val="none"/>
        </w:rPr>
      </w:r>
      <w:r>
        <w:rPr>
          <w:color w:val="000000" w:themeColor="text1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b/>
          <w:bCs/>
          <w:color w:val="000000" w:themeColor="text1"/>
          <w:sz w:val="26"/>
          <w:szCs w:val="26"/>
          <w:highlight w:val="red"/>
          <w14:ligatures w14:val="none"/>
        </w:rPr>
      </w:pPr>
      <w:r>
        <w:rPr>
          <w:b/>
          <w:bCs/>
          <w:color w:val="000000" w:themeColor="text1"/>
          <w:sz w:val="26"/>
          <w:szCs w:val="26"/>
          <w:highlight w:val="red"/>
          <w:lang w:val="ru-RU"/>
        </w:rPr>
      </w:r>
      <w:r>
        <w:rPr>
          <w:b/>
          <w:bCs/>
          <w:color w:val="000000" w:themeColor="text1"/>
          <w:sz w:val="26"/>
          <w:szCs w:val="26"/>
          <w:highlight w:val="red"/>
          <w14:ligatures w14:val="none"/>
        </w:rPr>
      </w:r>
      <w:r>
        <w:rPr>
          <w:b/>
          <w:bCs/>
          <w:color w:val="000000" w:themeColor="text1"/>
          <w:sz w:val="26"/>
          <w:szCs w:val="26"/>
          <w:highlight w:val="red"/>
          <w14:ligatures w14:val="non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b/>
          <w:bCs/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auto"/>
          <w:sz w:val="26"/>
          <w:szCs w:val="26"/>
          <w:highlight w:val="none"/>
          <w:lang w:val="ru-RU"/>
        </w:rPr>
        <w:t xml:space="preserve">5. Осуществление контроля (мониторинга) за соблюдением</w:t>
      </w:r>
      <w:r>
        <w:rPr>
          <w:b/>
          <w:bCs/>
          <w:color w:val="auto"/>
          <w:sz w:val="26"/>
          <w:szCs w:val="26"/>
          <w:highlight w:val="none"/>
          <w14:ligatures w14:val="none"/>
        </w:rPr>
      </w:r>
      <w:r>
        <w:rPr>
          <w:b/>
          <w:bCs/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b/>
          <w:bCs/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auto"/>
          <w:sz w:val="26"/>
          <w:szCs w:val="26"/>
          <w:highlight w:val="none"/>
          <w:lang w:val="ru-RU"/>
        </w:rPr>
        <w:t xml:space="preserve">условий и порядка предоставления субсидий</w:t>
      </w:r>
      <w:r>
        <w:rPr>
          <w:b/>
          <w:bCs/>
          <w:color w:val="auto"/>
          <w:sz w:val="26"/>
          <w:szCs w:val="26"/>
          <w:highlight w:val="none"/>
          <w14:ligatures w14:val="none"/>
        </w:rPr>
      </w:r>
      <w:r>
        <w:rPr>
          <w:b/>
          <w:bCs/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b/>
          <w:bCs/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auto"/>
          <w:sz w:val="26"/>
          <w:szCs w:val="26"/>
          <w:highlight w:val="none"/>
          <w:lang w:val="ru-RU"/>
        </w:rPr>
        <w:t xml:space="preserve">и ответственность за их нарушение</w:t>
      </w:r>
      <w:r>
        <w:rPr>
          <w:b/>
          <w:bCs/>
          <w:color w:val="auto"/>
          <w:sz w:val="26"/>
          <w:szCs w:val="26"/>
          <w:highlight w:val="none"/>
          <w14:ligatures w14:val="none"/>
        </w:rPr>
      </w:r>
      <w:r>
        <w:rPr>
          <w:b/>
          <w:bCs/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 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5.1. Министерство осуществляет проверку соблюдения получателями субсидий порядка и условий предоставления субсидий, в том числе в части достижения результатов предоставления субсидии, и в соответствии со </w:t>
      </w:r>
      <w:hyperlink r:id="rId15" w:tooltip="https://login.consultant.ru/link/?req=doc&amp;base=LAW&amp;n=513926&amp;dst=3704&amp;field=134&amp;date=23.09.2026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статьями 268.1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и </w:t>
      </w:r>
      <w:hyperlink r:id="rId16" w:tooltip="https://login.consultant.ru/link/?req=doc&amp;base=LAW&amp;n=513926&amp;dst=3722&amp;field=134&amp;date=23.09.2026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269.2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Бюджетного кодекса Российской Федерации органы государственного финансового контроля осуществляют проверку соблюдения получателями субсидий порядка и условий предоставления субсидий.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Проверка проводится путем получения информации от получателя субсидии либо выездной проверки на место расположения объекта субсидирования и иными законными способами.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Ежегодно до окончания срока достижения результатов предоставления субсидии Министерство вправе провести проверку в целях установления фактического наличия объекта субсидирования в собственности и (или) </w:t>
        <w:br/>
        <w:t xml:space="preserve">во владении и пользовании получателя субсидии и фактич</w:t>
      </w:r>
      <w:r>
        <w:rPr>
          <w:color w:val="auto"/>
          <w:sz w:val="26"/>
          <w:szCs w:val="26"/>
          <w:highlight w:val="none"/>
          <w:lang w:val="ru-RU"/>
        </w:rPr>
        <w:t xml:space="preserve">еского использования его в основной деятельности.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5.2. Министерство проводит мониторинг достижения результатов предоставления субсидий исходя из достижения значений результатов предоставления субсидий, определенных соглашениями о предоставлении субсидий, и событий, отражающих факт завершения соответствующ</w:t>
      </w:r>
      <w:r>
        <w:rPr>
          <w:color w:val="auto"/>
          <w:sz w:val="26"/>
          <w:szCs w:val="26"/>
          <w:highlight w:val="none"/>
          <w:lang w:val="ru-RU"/>
        </w:rPr>
        <w:t xml:space="preserve">их мероприятий по получению результатов предоставления субсидий (контрольных точек), в порядке и по формам, которые установлены Министерством финансов Российской Федерации.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5.3. В случае установления факта нарушения или несоблюдения получателем субсидии условий или порядка ее предоставления, определенных настоящим Порядком, неправомерно полученные из республиканского бюджета Республики Хакасия средства подлежат возврату в пор</w:t>
      </w:r>
      <w:r>
        <w:rPr>
          <w:color w:val="auto"/>
          <w:sz w:val="26"/>
          <w:szCs w:val="26"/>
          <w:highlight w:val="none"/>
          <w:lang w:val="ru-RU"/>
        </w:rPr>
        <w:t xml:space="preserve">ядке, установленном </w:t>
      </w:r>
      <w:hyperlink r:id="rId17" w:tooltip="file:///C:/Program%20Files/R7-Office/Editors/editors/web-apps/apps/documenteditor/main/index.html?_dc=0&amp;lang=ru-RU&amp;frameEditorId=placeholder&amp;parentOrigin=file://#p17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пунктами 5.5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- </w:t>
      </w:r>
      <w:hyperlink r:id="rId18" w:tooltip="file:///C:/Program%20Files/R7-Office/Editors/editors/web-apps/apps/documenteditor/main/index.html?_dc=0&amp;lang=ru-RU&amp;frameEditorId=placeholder&amp;parentOrigin=file://#p20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5.8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настоящего Порядка.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5.4. Основаниями для возврата в полном объеме субсидии </w:t>
        <w:br/>
        <w:t xml:space="preserve">в республиканский бюджет Республики Хакасия являются: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нарушение получателем субсидии условий и порядка предоставления субсидии, в том числе выявленных по результатам проверок, проведенных Министерством и (или) органами государственного финансового контроля;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непредставление отчетов об исполнении обязательств, вытекающих </w:t>
        <w:br/>
        <w:t xml:space="preserve">из соглашения о предоставлении субсидии, либо нарушение порядка, сроков и форм представления указанных отчетов;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выявление фактов невыполнения проекта технико-экономического обоснования строительства, реконструкции или капитального ремонта овощехранилищ, приемозаготовительных пунктов и перерабатывающих цехов</w:t>
      </w:r>
      <w:r>
        <w:rPr>
          <w:color w:val="auto"/>
          <w:sz w:val="26"/>
          <w:szCs w:val="26"/>
          <w:highlight w:val="none"/>
          <w:lang w:val="ru-RU"/>
        </w:rPr>
        <w:t xml:space="preserve">;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установление факта представления получателем субсидии недостоверных сведений, содержащихся в представленных им документах и повлекших необоснованное получение субсидии.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5.5. В случае выявления оснований для возврата в республиканский бюджет Республики Хакасия субсидии в полном объеме согласно </w:t>
      </w:r>
      <w:hyperlink r:id="rId19" w:tooltip="file:///C:/Program%20Files/R7-Office/Editors/editors/web-apps/apps/documenteditor/main/index.html?_dc=0&amp;lang=ru-RU&amp;frameEditorId=placeholder&amp;parentOrigin=file://#p9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пункту 5.4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настоящего Порядка, Министерство в срок не более 10 рабочих дней со дня выявления указанных оснований принимает решение о возврате субсидии в республиканский бюджет Республики Хакасия в форме приказа.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5.6. Письменное уведомление о возврате субсидии в республиканский бюджет Республики Хакасия направляется Министерством организации потребительской кооперации в срок не позднее пяти рабочих дней с даты принятия соответствующего приказа.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5.7. В течение 30 дней со дня получения организацией потребительской кооперации уведомления, в случаях, предусмотренных </w:t>
      </w:r>
      <w:hyperlink r:id="rId20" w:tooltip="file:///C:/Program%20Files/R7-Office/Editors/editors/web-apps/apps/documenteditor/main/index.html?_dc=0&amp;lang=ru-RU&amp;frameEditorId=placeholder&amp;parentOrigin=file://#p9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пунктом 5.4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настоящего Порядка, субсидия подлежит возврату в полном объеме в республиканский бюджет Республики Хакасия.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5.8. Возврат предоставленных субсидий производится получателями субсидий в добровольном порядке, а в случае отказа от добровольного возврата указанной в уведомлении суммы субсидии или возврата ее не в полном объеме - </w:t>
        <w:br/>
        <w:t xml:space="preserve">в судебном порядке в соответствии с зак</w:t>
      </w:r>
      <w:r>
        <w:rPr>
          <w:color w:val="auto"/>
          <w:sz w:val="26"/>
          <w:szCs w:val="26"/>
          <w:highlight w:val="none"/>
          <w:lang w:val="ru-RU"/>
        </w:rPr>
        <w:t xml:space="preserve">онодательством Российской Федерации.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5.9. Основаниями для возврата в республиканский бюджет Республики Хакасия части предоставленной субсидии являются: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1) недостижение значений результатов предоставления субсидии, предусмотренных соглашением;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2) выявление фактов осуществления расходов за счет средств субсидии, </w:t>
        <w:br/>
        <w:t xml:space="preserve">не соответствующих цели, указанной в </w:t>
      </w:r>
      <w:hyperlink r:id="rId21" w:tooltip="https://login.consultant.ru/link/?req=doc&amp;base=RLAW188&amp;n=114903&amp;dst=100715&amp;field=134&amp;date=23.09.2026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пункте 1.4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настоящего Порядка</w:t>
      </w:r>
      <w:r>
        <w:rPr>
          <w:color w:val="auto"/>
          <w:sz w:val="26"/>
          <w:szCs w:val="26"/>
          <w:highlight w:val="none"/>
          <w:lang w:val="ru-RU"/>
        </w:rPr>
        <w:t xml:space="preserve">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5.10. В случае принятия решения о возврате части субсидии по основаниям, установленным в </w:t>
      </w:r>
      <w:hyperlink r:id="rId22" w:tooltip="file:///C:/Program%20Files/R7-Office/Editors/editors/web-apps/apps/documenteditor/main/index.html?_dc=0&amp;lang=ru-RU&amp;frameEditorId=placeholder&amp;parentOrigin=file://#p22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подпунктах 1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- </w:t>
      </w:r>
      <w:hyperlink r:id="rId23" w:tooltip="file:///C:/Program%20Files/R7-Office/Editors/editors/web-apps/apps/documenteditor/main/index.html?_dc=0&amp;lang=ru-RU&amp;frameEditorId=placeholder&amp;parentOrigin=file://#p23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2 пункта 5.9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настоящего Порядка, в приказе Министерства отражается размер части субсидии, подлежащей возврату </w:t>
        <w:br/>
        <w:t xml:space="preserve">в республиканский бюджет Республики Хакасия, равный размеру </w:t>
        <w:br/>
        <w:t xml:space="preserve">не использованного в отчетном финансовом году остатка субсидии в случае отсутствия решения Министе</w:t>
      </w:r>
      <w:r>
        <w:rPr>
          <w:color w:val="auto"/>
          <w:sz w:val="26"/>
          <w:szCs w:val="26"/>
          <w:highlight w:val="none"/>
          <w:lang w:val="ru-RU"/>
        </w:rPr>
        <w:t xml:space="preserve">рства о наличии потребности в субсидии, согласованного с Министерством финансов Республики Хакасия, либо в размере разницы между предоставленной субсидией и ее размером, рассчитанным </w:t>
        <w:br/>
        <w:t xml:space="preserve">в соответствии с настоящим Порядком на основании правил, применяемых при </w:t>
      </w:r>
      <w:r>
        <w:rPr>
          <w:color w:val="auto"/>
          <w:sz w:val="26"/>
          <w:szCs w:val="26"/>
          <w:highlight w:val="none"/>
          <w:lang w:val="ru-RU"/>
        </w:rPr>
        <w:t xml:space="preserve">предоставлении субсидии на возмещение затрат, исходя из стоимости объекта капитального строительства, определенного после завершения его строительства, реконструкции, капитального ремонта.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Письменное уведомление о возврате части субсидии в республиканский бюджет Республики Хакасия направляется организации потребительской кооперации в срок не позднее пяти рабочих дней с даты принятия соответствующего приказа.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5.12. В случае принятия решения о возврате части субсидии по основаниям, предусмотренным </w:t>
      </w:r>
      <w:hyperlink r:id="rId24" w:tooltip="file:///C:/Program%20Files/R7-Office/Editors/editors/web-apps/apps/documenteditor/main/index.html?_dc=0&amp;lang=ru-RU&amp;frameEditorId=placeholder&amp;parentOrigin=file://#p24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подпунктом 3 пункта 5.9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настоящего Порядка, объем средств, подлежащих возврату в республиканский бюджет Республики Хакасия </w:t>
        <w:br/>
        <w:t xml:space="preserve">(V </w:t>
      </w:r>
      <w:r>
        <w:rPr>
          <w:color w:val="auto"/>
          <w:sz w:val="26"/>
          <w:szCs w:val="26"/>
          <w:highlight w:val="none"/>
          <w:lang w:val="ru-RU"/>
        </w:rPr>
        <w:t xml:space="preserve">возврата</w:t>
      </w:r>
      <w:r>
        <w:rPr>
          <w:color w:val="auto"/>
          <w:sz w:val="26"/>
          <w:szCs w:val="26"/>
          <w:highlight w:val="none"/>
          <w:lang w:val="ru-RU"/>
        </w:rPr>
        <w:t xml:space="preserve">), рассчитывается по следующей формуле: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ind w:left="0" w:right="0" w:firstLine="0"/>
        <w:jc w:val="both"/>
        <w:spacing w:before="0" w:after="0" w:line="288" w:lineRule="atLeast"/>
        <w:rPr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ff0000"/>
          <w:sz w:val="24"/>
        </w:rPr>
        <w:t xml:space="preserve"> </w:t>
      </w:r>
      <w:r>
        <w:rPr>
          <w:color w:val="ff0000"/>
        </w:rPr>
      </w:r>
      <w:r>
        <w:rPr>
          <w:color w:val="ff0000"/>
        </w:rPr>
      </w:r>
    </w:p>
    <w:p>
      <w:pPr>
        <w:ind w:left="0" w:right="0" w:firstLine="0"/>
        <w:jc w:val="center"/>
        <w:spacing w:before="0" w:after="0"/>
        <w:rPr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ff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37090" cy="629493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89905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 flipH="0" flipV="0">
                          <a:off x="0" y="0"/>
                          <a:ext cx="1937089" cy="6294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52.53pt;height:49.57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color w:val="ff0000"/>
        </w:rPr>
      </w:r>
      <w:r>
        <w:rPr>
          <w:color w:val="ff0000"/>
        </w:rPr>
      </w:r>
    </w:p>
    <w:p>
      <w:pPr>
        <w:ind w:left="0" w:right="0" w:firstLine="0"/>
        <w:jc w:val="both"/>
        <w:spacing w:before="0" w:after="0" w:line="288" w:lineRule="atLeast"/>
        <w:rPr>
          <w:color w:val="ff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ff0000"/>
          <w:sz w:val="24"/>
        </w:rPr>
        <w:t xml:space="preserve"> </w:t>
      </w:r>
      <w:r>
        <w:rPr>
          <w:color w:val="ff0000"/>
        </w:rPr>
      </w:r>
      <w:r>
        <w:rPr>
          <w:color w:val="ff0000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где: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N - количество результатов предоставления субсидии, закрепленных </w:t>
        <w:br/>
        <w:t xml:space="preserve">в соглашении;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d</w:t>
      </w:r>
      <w:r>
        <w:rPr>
          <w:color w:val="auto"/>
          <w:sz w:val="26"/>
          <w:szCs w:val="26"/>
          <w:highlight w:val="none"/>
          <w:lang w:val="ru-RU"/>
        </w:rPr>
        <w:t xml:space="preserve">i</w:t>
      </w:r>
      <w:r>
        <w:rPr>
          <w:color w:val="auto"/>
          <w:sz w:val="26"/>
          <w:szCs w:val="26"/>
          <w:highlight w:val="none"/>
          <w:lang w:val="ru-RU"/>
        </w:rPr>
        <w:t xml:space="preserve"> - достигнутое значение i-го результата предоставления субсидии, указанное в соглашении;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D</w:t>
      </w:r>
      <w:r>
        <w:rPr>
          <w:color w:val="auto"/>
          <w:sz w:val="26"/>
          <w:szCs w:val="26"/>
          <w:highlight w:val="none"/>
          <w:lang w:val="ru-RU"/>
        </w:rPr>
        <w:t xml:space="preserve">i</w:t>
      </w:r>
      <w:r>
        <w:rPr>
          <w:color w:val="auto"/>
          <w:sz w:val="26"/>
          <w:szCs w:val="26"/>
          <w:highlight w:val="none"/>
          <w:lang w:val="ru-RU"/>
        </w:rPr>
        <w:t xml:space="preserve"> - плановое значение i-го результата предоставления субсидии, закрепленное в соглашении;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V</w:t>
      </w:r>
      <w:r>
        <w:rPr>
          <w:color w:val="auto"/>
          <w:sz w:val="26"/>
          <w:szCs w:val="26"/>
          <w:highlight w:val="none"/>
          <w:lang w:val="ru-RU"/>
        </w:rPr>
        <w:t xml:space="preserve">субсидии</w:t>
      </w:r>
      <w:r>
        <w:rPr>
          <w:color w:val="auto"/>
          <w:sz w:val="26"/>
          <w:szCs w:val="26"/>
          <w:highlight w:val="none"/>
          <w:lang w:val="ru-RU"/>
        </w:rPr>
        <w:t xml:space="preserve"> - размер предоставленной субсидии.</w:t>
      </w:r>
      <w:r>
        <w:rPr>
          <w:color w:val="auto"/>
          <w:sz w:val="26"/>
          <w:szCs w:val="26"/>
          <w:highlight w:val="none"/>
          <w14:ligatures w14:val="none"/>
        </w:rPr>
      </w:r>
      <w:r>
        <w:rPr>
          <w:color w:val="auto"/>
          <w:sz w:val="26"/>
          <w:szCs w:val="26"/>
          <w:highlight w:val="none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Возврат части субсидии осуществляется в порядке, определенном </w:t>
      </w:r>
      <w:hyperlink r:id="rId26" w:tooltip="file:///C:/Program%20Files/R7-Office/Editors/editors/web-apps/apps/documenteditor/main/index.html?_dc=0&amp;lang=ru-RU&amp;frameEditorId=placeholder&amp;parentOrigin=file://#p17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пунктами 5.5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- </w:t>
      </w:r>
      <w:hyperlink r:id="rId27" w:tooltip="file:///C:/Program%20Files/R7-Office/Editors/editors/web-apps/apps/documenteditor/main/index.html?_dc=0&amp;lang=ru-RU&amp;frameEditorId=placeholder&amp;parentOrigin=file://#p20" w:history="1">
        <w:r>
          <w:rPr>
            <w:color w:val="auto"/>
            <w:sz w:val="26"/>
            <w:szCs w:val="26"/>
            <w:highlight w:val="none"/>
            <w:lang w:val="ru-RU"/>
          </w:rPr>
          <w:t xml:space="preserve">5.8</w:t>
        </w:r>
      </w:hyperlink>
      <w:r>
        <w:rPr>
          <w:color w:val="auto"/>
          <w:sz w:val="26"/>
          <w:szCs w:val="26"/>
          <w:highlight w:val="none"/>
          <w:lang w:val="ru-RU"/>
        </w:rPr>
        <w:t xml:space="preserve"> настоящего Порядка.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firstLine="709"/>
        <w:jc w:val="both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</w:r>
      <w:r>
        <w:rPr>
          <w:color w:val="auto"/>
          <w:sz w:val="26"/>
          <w:szCs w:val="26"/>
          <w:highlight w:val="none"/>
          <w:lang w:val="ru-RU"/>
        </w:rPr>
        <w:t xml:space="preserve">5.13. В случае принятия решения о возврате части субсидии по основаниям, предусмотренным </w:t>
      </w:r>
      <w:r>
        <w:rPr>
          <w:color w:val="auto"/>
          <w:sz w:val="26"/>
          <w:szCs w:val="26"/>
          <w:highlight w:val="none"/>
          <w:lang w:val="ru-RU"/>
        </w:rPr>
        <w:t xml:space="preserve">подпунктом</w:t>
      </w:r>
      <w:r>
        <w:rPr>
          <w:color w:val="auto"/>
          <w:sz w:val="26"/>
          <w:szCs w:val="26"/>
          <w:highlight w:val="none"/>
          <w:lang w:val="ru-RU"/>
        </w:rPr>
        <w:t xml:space="preserve"> 2 пункта 5.9 объем средств, подлежащих возврату равен объему средств, направленных на цели, не предусмотренные пунктом </w:t>
        <w:br/>
        <w:t xml:space="preserve">1.4 настоящего Порядка.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pStyle w:val="916"/>
        <w:ind w:firstLine="709"/>
        <w:jc w:val="right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>
        <w:rPr>
          <w:color w:val="auto"/>
          <w:sz w:val="26"/>
          <w:szCs w:val="26"/>
          <w:highlight w:val="none"/>
          <w:lang w:val="ru-RU"/>
        </w:rPr>
        <w:t xml:space="preserve">Приложение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к Порядку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предоставления субсидий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из республиканского бюджета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Республики Хакасия организациям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потребительской кооперации,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осуществляющим свою деятельность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pStyle w:val="916"/>
        <w:ind w:firstLine="709"/>
        <w:jc w:val="right"/>
        <w:tabs>
          <w:tab w:val="left" w:pos="709" w:leader="none"/>
        </w:tabs>
        <w:rPr>
          <w:color w:val="auto"/>
          <w:sz w:val="26"/>
          <w:szCs w:val="26"/>
          <w:highlight w:val="none"/>
          <w:lang w:val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6"/>
          <w:szCs w:val="26"/>
          <w:highlight w:val="none"/>
          <w:lang w:val="ru-RU"/>
        </w:rPr>
        <w:t xml:space="preserve">на территории Республики Хакасия</w:t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  <w:r>
        <w:rPr>
          <w:color w:val="auto"/>
          <w:sz w:val="26"/>
          <w:szCs w:val="26"/>
          <w:highlight w:val="none"/>
          <w:lang w:val="ru-RU"/>
          <w14:ligatures w14:val="none"/>
        </w:rPr>
      </w:r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Критерии</w:t>
      </w:r>
      <w:r/>
    </w:p>
    <w:p>
      <w:pPr>
        <w:ind w:left="0" w:right="0" w:firstLine="0"/>
        <w:jc w:val="center"/>
        <w:spacing w:before="0" w:after="0" w:line="74" w:lineRule="atLeast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оценки заявок на предоставление субсидий</w:t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ind w:left="0" w:right="0" w:firstLine="0"/>
        <w:jc w:val="center"/>
        <w:spacing w:before="0" w:after="0" w:line="74" w:lineRule="atLeast"/>
        <w:rPr>
          <w:rFonts w:ascii="Arial" w:hAnsi="Arial" w:eastAsia="Arial" w:cs="Aria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758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4252"/>
        <w:gridCol w:w="2393"/>
        <w:gridCol w:w="2393"/>
      </w:tblGrid>
      <w:tr>
        <w:tblPrEx/>
        <w:trPr/>
        <w:tc>
          <w:tcPr>
            <w:tcW w:w="53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№ п/п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Критерии оценки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Весовое значение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Количество баллов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422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1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Увеличение объема выручки организации потребительской кооперации в году, следующем за годом получения субсидии, по сравнению с годом, предшествующим году получения субсидии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0,4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более 30% -100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560"/>
        </w:trPr>
        <w:tc>
          <w:tcPr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от 7% до 30% - 50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471"/>
        </w:trPr>
        <w:tc>
          <w:tcPr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менее 7% или снижение - 0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663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Увеличение объема закупок сельскохозяйственной продукции и (или) дикоросов в натуральном выражении организацией потребительской кооперации в году, следующем за годом получения субсидии, по сравнению с годом, предшествующим году получения субсидии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более 50% -100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</w:tr>
      <w:tr>
        <w:tblPrEx/>
        <w:trPr>
          <w:trHeight w:val="699"/>
        </w:trPr>
        <w:tc>
          <w:tcPr>
            <w:tcW w:w="533" w:type="dxa"/>
            <w:vMerge w:val="continue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от 10% до 50% - 50</w:t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</w:tr>
      <w:tr>
        <w:tblPrEx/>
        <w:trPr>
          <w:trHeight w:val="866"/>
        </w:trPr>
        <w:tc>
          <w:tcPr>
            <w:tcW w:w="533" w:type="dxa"/>
            <w:vMerge w:val="continue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менее 10% или снижение - 0</w:t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</w:tr>
      <w:tr>
        <w:tblPrEx/>
        <w:trPr>
          <w:trHeight w:val="505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t xml:space="preserve">3</w:t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Увеличение размера среднемесячной номинальной начисленной заработной платы работников организации потребительской кооперации в году, следующем за годом получения субсидии, по сравнению с годом, предшествующим году получения субсидии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t xml:space="preserve">0,1</w:t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более 12% -100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815"/>
        </w:trPr>
        <w:tc>
          <w:tcPr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от 7% до 12% включительно -50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694"/>
        </w:trPr>
        <w:tc>
          <w:tcPr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both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менее 7% - 0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24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t xml:space="preserve">4</w:t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pStyle w:val="916"/>
              <w:jc w:val="left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Количество сельских населенных пунктов, охваченных закупочной деятельностью организаций потребительской кооперации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t xml:space="preserve">0,2</w:t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1 и менее -0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267"/>
        </w:trPr>
        <w:tc>
          <w:tcPr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pStyle w:val="916"/>
              <w:jc w:val="left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2-3 населенных </w:t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</w:p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      <wp:simplePos x="0" y="0"/>
                      <wp:positionH relativeFrom="column">
                        <wp:posOffset>1458883</wp:posOffset>
                      </wp:positionH>
                      <wp:positionV relativeFrom="paragraph">
                        <wp:posOffset>115313</wp:posOffset>
                      </wp:positionV>
                      <wp:extent cx="373062" cy="333375"/>
                      <wp:effectExtent l="3175" t="3175" r="3175" b="3175"/>
                      <wp:wrapNone/>
                      <wp:docPr id="3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/>
                            <wps:spPr bwMode="auto">
                              <a:xfrm flipH="0" flipV="0">
                                <a:off x="0" y="0"/>
                                <a:ext cx="373062" cy="33337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t xml:space="preserve">».</w:t>
                                  </w:r>
                                  <w:r/>
                                </w:p>
                              </w:txbxContent>
                            </wps:txbx>
      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" o:spid="_x0000_s2" o:spt="202" type="#_x0000_t202" style="position:absolute;z-index:2048;o:allowoverlap:true;o:allowincell:true;mso-position-horizontal-relative:text;margin-left:114.87pt;mso-position-horizontal:absolute;mso-position-vertical-relative:text;margin-top:9.08pt;mso-position-vertical:absolute;width:29.37pt;height:26.25pt;mso-wrap-distance-left:9.07pt;mso-wrap-distance-top:0.00pt;mso-wrap-distance-right:9.07pt;mso-wrap-distance-bottom:0.00pt;v-text-anchor:top;visibility:visible;" fillcolor="#FFFFFF" stroked="f" strokeweight="0.50pt">
                      <v:textbox inset="0,0,0,0">
                        <w:txbxContent>
                          <w:p>
                            <w:r>
                              <w:t xml:space="preserve">».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пункта - 50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227"/>
        </w:trPr>
        <w:tc>
          <w:tcPr>
            <w:tcW w:w="53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pStyle w:val="916"/>
              <w:jc w:val="left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6"/>
                <w:szCs w:val="26"/>
                <w:highlight w:val="none"/>
                <w:lang w:val="ru-RU"/>
                <w14:ligatures w14:val="none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709" w:leader="none"/>
              </w:tabs>
              <w:rPr>
                <w:color w:val="auto"/>
                <w:sz w:val="22"/>
                <w:szCs w:val="22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:lang w:val="ru-RU"/>
                <w14:ligatures w14:val="none"/>
              </w:rPr>
              <w:t xml:space="preserve">4 и более -100</w:t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  <w:r>
              <w:rPr>
                <w:color w:val="auto"/>
                <w:sz w:val="22"/>
                <w:szCs w:val="22"/>
                <w:highlight w:val="none"/>
                <w14:ligatures w14:val="none"/>
              </w:rPr>
            </w:r>
          </w:p>
        </w:tc>
      </w:tr>
    </w:tbl>
    <w:p>
      <w:pPr>
        <w:pStyle w:val="916"/>
        <w:ind w:firstLine="709"/>
        <w:jc w:val="right"/>
        <w:tabs>
          <w:tab w:val="left" w:pos="709" w:leader="none"/>
        </w:tabs>
        <w:rPr>
          <w:color w:val="ff0000"/>
          <w:sz w:val="26"/>
          <w:szCs w:val="26"/>
          <w:highlight w:val="white"/>
        </w:rPr>
        <w:pBdr>
          <w:top w:val="none" w:color="000000" w:sz="4" w:space="28"/>
        </w:pBdr>
      </w:pPr>
      <w:r>
        <w:rPr>
          <w:color w:val="ff0000"/>
          <w:sz w:val="26"/>
          <w:szCs w:val="26"/>
          <w:highlight w:val="white"/>
        </w:rPr>
      </w:r>
      <w:r>
        <w:rPr>
          <w:color w:val="ff0000"/>
          <w:sz w:val="26"/>
          <w:szCs w:val="26"/>
          <w:highlight w:val="white"/>
        </w:rPr>
      </w:r>
      <w:r>
        <w:rPr>
          <w:color w:val="ff0000"/>
          <w:sz w:val="26"/>
          <w:szCs w:val="26"/>
          <w:highlight w:val="white"/>
        </w:rPr>
      </w:r>
    </w:p>
    <w:p>
      <w:pPr>
        <w:pStyle w:val="916"/>
        <w:ind w:firstLine="709"/>
        <w:jc w:val="center"/>
        <w:tabs>
          <w:tab w:val="left" w:pos="709" w:leader="none"/>
        </w:tabs>
        <w:rPr>
          <w:color w:val="ff0000"/>
          <w:sz w:val="26"/>
          <w:szCs w:val="26"/>
          <w:highlight w:val="white"/>
        </w:rPr>
        <w:pBdr>
          <w:top w:val="none" w:color="000000" w:sz="4" w:space="31"/>
        </w:pBdr>
      </w:pPr>
      <w:r>
        <w:rPr>
          <w:color w:val="ff0000"/>
          <w:sz w:val="26"/>
          <w:szCs w:val="26"/>
          <w:highlight w:val="white"/>
          <w:lang w:val="ru-RU"/>
        </w:rPr>
      </w:r>
      <w:r>
        <w:rPr>
          <w:color w:val="ff0000"/>
          <w:sz w:val="26"/>
          <w:szCs w:val="26"/>
          <w:highlight w:val="white"/>
        </w:rPr>
      </w:r>
      <w:r>
        <w:rPr>
          <w:color w:val="ff0000"/>
          <w:sz w:val="26"/>
          <w:szCs w:val="26"/>
          <w:highlight w:val="white"/>
        </w:rPr>
      </w:r>
    </w:p>
    <w:p>
      <w:pPr>
        <w:jc w:val="both"/>
        <w:rPr>
          <w:color w:val="000000" w:themeColor="text1"/>
          <w:szCs w:val="26"/>
          <w:highlight w:val="white"/>
        </w:rPr>
      </w:pPr>
      <w:r>
        <w:rPr>
          <w:color w:val="000000" w:themeColor="text1"/>
          <w:szCs w:val="26"/>
          <w:highlight w:val="white"/>
        </w:rPr>
        <w:t xml:space="preserve">Глава Республики Хакасия – </w:t>
      </w:r>
      <w:r>
        <w:rPr>
          <w:color w:val="000000" w:themeColor="text1"/>
          <w:szCs w:val="26"/>
          <w:highlight w:val="white"/>
        </w:rPr>
      </w:r>
      <w:r>
        <w:rPr>
          <w:color w:val="000000" w:themeColor="text1"/>
          <w:szCs w:val="26"/>
          <w:highlight w:val="white"/>
        </w:rPr>
      </w:r>
    </w:p>
    <w:p>
      <w:pPr>
        <w:jc w:val="both"/>
        <w:rPr>
          <w:color w:val="000000" w:themeColor="text1"/>
          <w:szCs w:val="26"/>
          <w:highlight w:val="white"/>
        </w:rPr>
      </w:pPr>
      <w:r>
        <w:rPr>
          <w:color w:val="000000" w:themeColor="text1"/>
          <w:szCs w:val="26"/>
          <w:highlight w:val="white"/>
        </w:rPr>
        <w:t xml:space="preserve">Председатель Правительства </w:t>
      </w:r>
      <w:r>
        <w:rPr>
          <w:color w:val="000000" w:themeColor="text1"/>
          <w:szCs w:val="26"/>
          <w:highlight w:val="white"/>
        </w:rPr>
      </w:r>
      <w:r>
        <w:rPr>
          <w:color w:val="000000" w:themeColor="text1"/>
          <w:szCs w:val="26"/>
          <w:highlight w:val="white"/>
        </w:rPr>
      </w:r>
    </w:p>
    <w:p>
      <w:pPr>
        <w:jc w:val="both"/>
        <w:rPr>
          <w:color w:val="000000" w:themeColor="text1"/>
          <w:szCs w:val="26"/>
          <w:highlight w:val="white"/>
        </w:rPr>
      </w:pPr>
      <w:r>
        <w:rPr>
          <w:color w:val="000000" w:themeColor="text1"/>
          <w:szCs w:val="26"/>
          <w:highlight w:val="white"/>
        </w:rPr>
        <w:t xml:space="preserve">Республики Хакасия                                                                                     В. </w:t>
      </w:r>
      <w:r>
        <w:rPr>
          <w:color w:val="000000" w:themeColor="text1"/>
          <w:szCs w:val="26"/>
          <w:highlight w:val="white"/>
        </w:rPr>
        <w:t xml:space="preserve">Коновалов</w:t>
      </w:r>
      <w:r>
        <w:rPr>
          <w:color w:val="000000" w:themeColor="text1"/>
          <w:szCs w:val="26"/>
          <w:highlight w:val="white"/>
        </w:rPr>
      </w:r>
      <w:r>
        <w:rPr>
          <w:color w:val="000000" w:themeColor="text1"/>
          <w:szCs w:val="26"/>
          <w:highlight w:val="white"/>
        </w:rPr>
      </w:r>
    </w:p>
    <w:p>
      <w:pPr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397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10</w:t>
    </w:r>
    <w:r>
      <w:fldChar w:fldCharType="end"/>
    </w:r>
    <w:r/>
  </w:p>
  <w:p>
    <w:pPr>
      <w:pStyle w:val="7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 w:default="1">
    <w:name w:val="Normal"/>
    <w:qFormat/>
    <w:rPr>
      <w:sz w:val="26"/>
    </w:rPr>
  </w:style>
  <w:style w:type="paragraph" w:styleId="706">
    <w:name w:val="Heading 1"/>
    <w:basedOn w:val="705"/>
    <w:next w:val="705"/>
    <w:link w:val="73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7">
    <w:name w:val="Heading 2"/>
    <w:basedOn w:val="705"/>
    <w:next w:val="705"/>
    <w:link w:val="73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8">
    <w:name w:val="Heading 3"/>
    <w:basedOn w:val="705"/>
    <w:next w:val="705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9">
    <w:name w:val="Heading 4"/>
    <w:basedOn w:val="705"/>
    <w:next w:val="705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Cs w:val="26"/>
    </w:rPr>
  </w:style>
  <w:style w:type="paragraph" w:styleId="710">
    <w:name w:val="Heading 5"/>
    <w:basedOn w:val="705"/>
    <w:next w:val="705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1">
    <w:name w:val="Heading 6"/>
    <w:basedOn w:val="705"/>
    <w:next w:val="705"/>
    <w:link w:val="7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5"/>
    <w:next w:val="705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705"/>
    <w:next w:val="705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705"/>
    <w:next w:val="705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 w:default="1">
    <w:name w:val="Default Paragraph Font"/>
    <w:uiPriority w:val="1"/>
    <w:semiHidden/>
    <w:unhideWhenUsed/>
  </w:style>
  <w:style w:type="table" w:styleId="7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7" w:default="1">
    <w:name w:val="No List"/>
    <w:uiPriority w:val="99"/>
    <w:semiHidden/>
    <w:unhideWhenUsed/>
  </w:style>
  <w:style w:type="character" w:styleId="71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9" w:customStyle="1">
    <w:name w:val="Heading 2 Char"/>
    <w:uiPriority w:val="9"/>
    <w:rPr>
      <w:rFonts w:ascii="Arial" w:hAnsi="Arial" w:eastAsia="Arial" w:cs="Arial"/>
      <w:sz w:val="34"/>
    </w:rPr>
  </w:style>
  <w:style w:type="character" w:styleId="720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21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22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23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24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5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26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27" w:customStyle="1">
    <w:name w:val="Title Char"/>
    <w:uiPriority w:val="10"/>
    <w:rPr>
      <w:sz w:val="48"/>
      <w:szCs w:val="48"/>
    </w:rPr>
  </w:style>
  <w:style w:type="character" w:styleId="728" w:customStyle="1">
    <w:name w:val="Subtitle Char"/>
    <w:uiPriority w:val="11"/>
    <w:rPr>
      <w:sz w:val="24"/>
      <w:szCs w:val="24"/>
    </w:rPr>
  </w:style>
  <w:style w:type="character" w:styleId="729" w:customStyle="1">
    <w:name w:val="Quote Char"/>
    <w:uiPriority w:val="29"/>
    <w:rPr>
      <w:i/>
    </w:rPr>
  </w:style>
  <w:style w:type="character" w:styleId="730" w:customStyle="1">
    <w:name w:val="Intense Quote Char"/>
    <w:uiPriority w:val="30"/>
    <w:rPr>
      <w:i/>
    </w:rPr>
  </w:style>
  <w:style w:type="character" w:styleId="731" w:customStyle="1">
    <w:name w:val="Footnote Text Char"/>
    <w:uiPriority w:val="99"/>
    <w:rPr>
      <w:sz w:val="18"/>
    </w:rPr>
  </w:style>
  <w:style w:type="character" w:styleId="732" w:customStyle="1">
    <w:name w:val="Endnote Text Char"/>
    <w:uiPriority w:val="99"/>
    <w:rPr>
      <w:sz w:val="20"/>
    </w:rPr>
  </w:style>
  <w:style w:type="character" w:styleId="733" w:customStyle="1">
    <w:name w:val="Заголовок 1 Знак"/>
    <w:link w:val="706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Заголовок 2 Знак"/>
    <w:link w:val="707"/>
    <w:uiPriority w:val="9"/>
    <w:rPr>
      <w:rFonts w:ascii="Arial" w:hAnsi="Arial" w:eastAsia="Arial" w:cs="Arial"/>
      <w:sz w:val="34"/>
    </w:rPr>
  </w:style>
  <w:style w:type="character" w:styleId="735" w:customStyle="1">
    <w:name w:val="Заголовок 3 Знак"/>
    <w:link w:val="708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Заголовок 4 Знак"/>
    <w:link w:val="709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Заголовок 5 Знак"/>
    <w:link w:val="710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Заголовок 6 Знак"/>
    <w:link w:val="711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Заголовок 7 Знак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Заголовок 8 Знак"/>
    <w:link w:val="713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Заголовок 9 Знак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List Paragraph"/>
    <w:basedOn w:val="705"/>
    <w:uiPriority w:val="34"/>
    <w:qFormat/>
    <w:pPr>
      <w:contextualSpacing/>
      <w:ind w:left="720"/>
    </w:pPr>
  </w:style>
  <w:style w:type="paragraph" w:styleId="743">
    <w:name w:val="No Spacing"/>
    <w:uiPriority w:val="1"/>
    <w:qFormat/>
    <w:rPr>
      <w:lang w:eastAsia="zh-CN"/>
    </w:rPr>
  </w:style>
  <w:style w:type="paragraph" w:styleId="744">
    <w:name w:val="Title"/>
    <w:basedOn w:val="705"/>
    <w:next w:val="705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 w:customStyle="1">
    <w:name w:val="Название Знак"/>
    <w:link w:val="744"/>
    <w:uiPriority w:val="10"/>
    <w:rPr>
      <w:sz w:val="48"/>
      <w:szCs w:val="48"/>
    </w:rPr>
  </w:style>
  <w:style w:type="paragraph" w:styleId="746">
    <w:name w:val="Subtitle"/>
    <w:basedOn w:val="705"/>
    <w:next w:val="705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 w:customStyle="1">
    <w:name w:val="Подзаголовок Знак"/>
    <w:link w:val="746"/>
    <w:uiPriority w:val="11"/>
    <w:rPr>
      <w:sz w:val="24"/>
      <w:szCs w:val="24"/>
    </w:rPr>
  </w:style>
  <w:style w:type="paragraph" w:styleId="748">
    <w:name w:val="Quote"/>
    <w:basedOn w:val="705"/>
    <w:next w:val="705"/>
    <w:link w:val="749"/>
    <w:uiPriority w:val="29"/>
    <w:qFormat/>
    <w:pPr>
      <w:ind w:left="720" w:right="720"/>
    </w:pPr>
    <w:rPr>
      <w:i/>
    </w:rPr>
  </w:style>
  <w:style w:type="character" w:styleId="749" w:customStyle="1">
    <w:name w:val="Цитата 2 Знак"/>
    <w:link w:val="748"/>
    <w:uiPriority w:val="29"/>
    <w:rPr>
      <w:i/>
    </w:rPr>
  </w:style>
  <w:style w:type="paragraph" w:styleId="750">
    <w:name w:val="Intense Quote"/>
    <w:basedOn w:val="705"/>
    <w:next w:val="705"/>
    <w:link w:val="75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 w:customStyle="1">
    <w:name w:val="Выделенная цитата Знак"/>
    <w:link w:val="750"/>
    <w:uiPriority w:val="30"/>
    <w:rPr>
      <w:i/>
    </w:rPr>
  </w:style>
  <w:style w:type="paragraph" w:styleId="752">
    <w:name w:val="Header"/>
    <w:basedOn w:val="705"/>
    <w:link w:val="907"/>
    <w:uiPriority w:val="99"/>
    <w:pPr>
      <w:tabs>
        <w:tab w:val="center" w:pos="4677" w:leader="none"/>
        <w:tab w:val="right" w:pos="9355" w:leader="none"/>
      </w:tabs>
    </w:pPr>
  </w:style>
  <w:style w:type="character" w:styleId="753" w:customStyle="1">
    <w:name w:val="Header Char"/>
    <w:uiPriority w:val="99"/>
  </w:style>
  <w:style w:type="paragraph" w:styleId="754">
    <w:name w:val="Footer"/>
    <w:basedOn w:val="705"/>
    <w:link w:val="908"/>
    <w:pPr>
      <w:tabs>
        <w:tab w:val="center" w:pos="4677" w:leader="none"/>
        <w:tab w:val="right" w:pos="9355" w:leader="none"/>
      </w:tabs>
    </w:pPr>
  </w:style>
  <w:style w:type="character" w:styleId="755" w:customStyle="1">
    <w:name w:val="Footer Char"/>
    <w:uiPriority w:val="99"/>
  </w:style>
  <w:style w:type="paragraph" w:styleId="756">
    <w:name w:val="Caption"/>
    <w:basedOn w:val="705"/>
    <w:next w:val="705"/>
    <w:link w:val="757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57" w:customStyle="1">
    <w:name w:val="Caption Char"/>
    <w:uiPriority w:val="99"/>
  </w:style>
  <w:style w:type="table" w:styleId="758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4">
    <w:name w:val="Hyperlink"/>
    <w:rPr>
      <w:color w:val="0000ff"/>
      <w:u w:val="single"/>
    </w:rPr>
  </w:style>
  <w:style w:type="paragraph" w:styleId="885">
    <w:name w:val="footnote text"/>
    <w:basedOn w:val="705"/>
    <w:link w:val="886"/>
    <w:uiPriority w:val="99"/>
    <w:semiHidden/>
    <w:unhideWhenUsed/>
    <w:pPr>
      <w:spacing w:after="40"/>
    </w:pPr>
    <w:rPr>
      <w:sz w:val="18"/>
    </w:rPr>
  </w:style>
  <w:style w:type="character" w:styleId="886" w:customStyle="1">
    <w:name w:val="Текст сноски Знак"/>
    <w:link w:val="885"/>
    <w:uiPriority w:val="99"/>
    <w:rPr>
      <w:sz w:val="18"/>
    </w:rPr>
  </w:style>
  <w:style w:type="character" w:styleId="887">
    <w:name w:val="footnote reference"/>
    <w:uiPriority w:val="99"/>
    <w:unhideWhenUsed/>
    <w:rPr>
      <w:vertAlign w:val="superscript"/>
    </w:rPr>
  </w:style>
  <w:style w:type="paragraph" w:styleId="888">
    <w:name w:val="endnote text"/>
    <w:basedOn w:val="705"/>
    <w:link w:val="889"/>
    <w:uiPriority w:val="99"/>
    <w:semiHidden/>
    <w:unhideWhenUsed/>
    <w:rPr>
      <w:sz w:val="20"/>
    </w:rPr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uiPriority w:val="99"/>
    <w:semiHidden/>
    <w:unhideWhenUsed/>
    <w:rPr>
      <w:vertAlign w:val="superscript"/>
    </w:rPr>
  </w:style>
  <w:style w:type="paragraph" w:styleId="891">
    <w:name w:val="toc 1"/>
    <w:basedOn w:val="705"/>
    <w:next w:val="705"/>
    <w:uiPriority w:val="39"/>
    <w:unhideWhenUsed/>
    <w:pPr>
      <w:spacing w:after="57"/>
    </w:pPr>
  </w:style>
  <w:style w:type="paragraph" w:styleId="892">
    <w:name w:val="toc 2"/>
    <w:basedOn w:val="705"/>
    <w:next w:val="705"/>
    <w:uiPriority w:val="39"/>
    <w:unhideWhenUsed/>
    <w:pPr>
      <w:ind w:left="283"/>
      <w:spacing w:after="57"/>
    </w:pPr>
  </w:style>
  <w:style w:type="paragraph" w:styleId="893">
    <w:name w:val="toc 3"/>
    <w:basedOn w:val="705"/>
    <w:next w:val="705"/>
    <w:uiPriority w:val="39"/>
    <w:unhideWhenUsed/>
    <w:pPr>
      <w:ind w:left="567"/>
      <w:spacing w:after="57"/>
    </w:pPr>
  </w:style>
  <w:style w:type="paragraph" w:styleId="894">
    <w:name w:val="toc 4"/>
    <w:basedOn w:val="705"/>
    <w:next w:val="705"/>
    <w:uiPriority w:val="39"/>
    <w:unhideWhenUsed/>
    <w:pPr>
      <w:ind w:left="850"/>
      <w:spacing w:after="57"/>
    </w:pPr>
  </w:style>
  <w:style w:type="paragraph" w:styleId="895">
    <w:name w:val="toc 5"/>
    <w:basedOn w:val="705"/>
    <w:next w:val="705"/>
    <w:uiPriority w:val="39"/>
    <w:unhideWhenUsed/>
    <w:pPr>
      <w:ind w:left="1134"/>
      <w:spacing w:after="57"/>
    </w:pPr>
  </w:style>
  <w:style w:type="paragraph" w:styleId="896">
    <w:name w:val="toc 6"/>
    <w:basedOn w:val="705"/>
    <w:next w:val="705"/>
    <w:uiPriority w:val="39"/>
    <w:unhideWhenUsed/>
    <w:pPr>
      <w:ind w:left="1417"/>
      <w:spacing w:after="57"/>
    </w:pPr>
  </w:style>
  <w:style w:type="paragraph" w:styleId="897">
    <w:name w:val="toc 7"/>
    <w:basedOn w:val="705"/>
    <w:next w:val="705"/>
    <w:uiPriority w:val="39"/>
    <w:unhideWhenUsed/>
    <w:pPr>
      <w:ind w:left="1701"/>
      <w:spacing w:after="57"/>
    </w:pPr>
  </w:style>
  <w:style w:type="paragraph" w:styleId="898">
    <w:name w:val="toc 8"/>
    <w:basedOn w:val="705"/>
    <w:next w:val="705"/>
    <w:uiPriority w:val="39"/>
    <w:unhideWhenUsed/>
    <w:pPr>
      <w:ind w:left="1984"/>
      <w:spacing w:after="57"/>
    </w:pPr>
  </w:style>
  <w:style w:type="paragraph" w:styleId="899">
    <w:name w:val="toc 9"/>
    <w:basedOn w:val="705"/>
    <w:next w:val="705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  <w:rPr>
      <w:lang w:eastAsia="zh-CN"/>
    </w:rPr>
  </w:style>
  <w:style w:type="paragraph" w:styleId="901">
    <w:name w:val="table of figures"/>
    <w:basedOn w:val="705"/>
    <w:next w:val="705"/>
    <w:uiPriority w:val="99"/>
    <w:unhideWhenUsed/>
  </w:style>
  <w:style w:type="paragraph" w:styleId="902" w:customStyle="1">
    <w:name w:val="ConsPlusNormal"/>
    <w:pPr>
      <w:ind w:firstLine="720"/>
      <w:widowControl w:val="off"/>
    </w:pPr>
    <w:rPr>
      <w:rFonts w:ascii="Arial" w:hAnsi="Arial" w:eastAsia="Arial" w:cs="Arial"/>
      <w:lang w:eastAsia="ar-SA"/>
    </w:rPr>
  </w:style>
  <w:style w:type="paragraph" w:styleId="903">
    <w:name w:val="Body Text"/>
    <w:basedOn w:val="705"/>
    <w:link w:val="904"/>
    <w:pPr>
      <w:spacing w:after="120"/>
    </w:pPr>
  </w:style>
  <w:style w:type="character" w:styleId="904" w:customStyle="1">
    <w:name w:val="Основной текст Знак"/>
    <w:link w:val="903"/>
    <w:rPr>
      <w:sz w:val="26"/>
    </w:rPr>
  </w:style>
  <w:style w:type="paragraph" w:styleId="905">
    <w:name w:val="Normal (Web)"/>
    <w:basedOn w:val="705"/>
    <w:rPr>
      <w:sz w:val="24"/>
      <w:szCs w:val="24"/>
    </w:rPr>
  </w:style>
  <w:style w:type="character" w:styleId="906">
    <w:name w:val="FollowedHyperlink"/>
    <w:rPr>
      <w:color w:val="800080"/>
      <w:u w:val="single"/>
    </w:rPr>
  </w:style>
  <w:style w:type="character" w:styleId="907" w:customStyle="1">
    <w:name w:val="Верхний колонтитул Знак"/>
    <w:link w:val="752"/>
    <w:uiPriority w:val="99"/>
    <w:rPr>
      <w:sz w:val="26"/>
    </w:rPr>
  </w:style>
  <w:style w:type="character" w:styleId="908" w:customStyle="1">
    <w:name w:val="Нижний колонтитул Знак"/>
    <w:link w:val="754"/>
    <w:rPr>
      <w:sz w:val="26"/>
    </w:rPr>
  </w:style>
  <w:style w:type="character" w:styleId="909">
    <w:name w:val="annotation reference"/>
    <w:rPr>
      <w:sz w:val="16"/>
      <w:szCs w:val="16"/>
    </w:rPr>
  </w:style>
  <w:style w:type="paragraph" w:styleId="910">
    <w:name w:val="annotation text"/>
    <w:basedOn w:val="705"/>
    <w:link w:val="911"/>
    <w:rPr>
      <w:sz w:val="20"/>
    </w:rPr>
  </w:style>
  <w:style w:type="character" w:styleId="911" w:customStyle="1">
    <w:name w:val="Текст примечания Знак"/>
    <w:basedOn w:val="715"/>
    <w:link w:val="910"/>
  </w:style>
  <w:style w:type="paragraph" w:styleId="912">
    <w:name w:val="annotation subject"/>
    <w:basedOn w:val="910"/>
    <w:next w:val="910"/>
    <w:link w:val="913"/>
    <w:rPr>
      <w:b/>
      <w:bCs/>
    </w:rPr>
  </w:style>
  <w:style w:type="character" w:styleId="913" w:customStyle="1">
    <w:name w:val="Тема примечания Знак"/>
    <w:link w:val="912"/>
    <w:rPr>
      <w:b/>
      <w:bCs/>
    </w:rPr>
  </w:style>
  <w:style w:type="paragraph" w:styleId="914">
    <w:name w:val="Balloon Text"/>
    <w:basedOn w:val="705"/>
    <w:link w:val="915"/>
    <w:rPr>
      <w:rFonts w:ascii="Tahoma" w:hAnsi="Tahoma" w:cs="Tahoma"/>
      <w:sz w:val="16"/>
      <w:szCs w:val="16"/>
    </w:rPr>
  </w:style>
  <w:style w:type="character" w:styleId="915" w:customStyle="1">
    <w:name w:val="Текст выноски Знак"/>
    <w:link w:val="914"/>
    <w:rPr>
      <w:rFonts w:ascii="Tahoma" w:hAnsi="Tahoma" w:cs="Tahoma"/>
      <w:sz w:val="16"/>
      <w:szCs w:val="16"/>
    </w:rPr>
  </w:style>
  <w:style w:type="paragraph" w:styleId="916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lang w:val="en-US" w:eastAsia="zh-CN"/>
    </w:rPr>
  </w:style>
  <w:style w:type="paragraph" w:styleId="917" w:customStyle="1">
    <w:name w:val="ConsPlusTitle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b/>
      <w:vanish/>
      <w:color w:val="000000"/>
      <w:sz w:val="24"/>
      <w:lang w:eastAsia="zh-CN"/>
    </w:rPr>
  </w:style>
  <w:style w:type="character" w:styleId="918" w:customStyle="1">
    <w:name w:val="Internet link"/>
    <w:qFormat/>
    <w:rPr>
      <w:color w:val="0000ff"/>
      <w:sz w:val="20"/>
      <w:u w:val="single"/>
    </w:rPr>
  </w:style>
  <w:style w:type="paragraph" w:styleId="919" w:customStyle="1">
    <w:name w:val="Standard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cs="Liberation Serif"/>
      <w:color w:val="000000"/>
      <w:sz w:val="24"/>
      <w:lang w:eastAsia="zh-CN"/>
    </w:rPr>
  </w:style>
  <w:style w:type="paragraph" w:styleId="920">
    <w:name w:val="Revision"/>
    <w:hidden/>
    <w:uiPriority w:val="99"/>
    <w:semiHidden/>
    <w:rPr>
      <w:sz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20230&amp;dst=100010&amp;field=134&amp;date=04.09.2026" TargetMode="External"/><Relationship Id="rId13" Type="http://schemas.openxmlformats.org/officeDocument/2006/relationships/hyperlink" Target="https://login.consultant.ru/link/?req=doc&amp;base=LAW&amp;n=121087&amp;dst=100142&amp;field=134&amp;date=04.09.2026" TargetMode="External"/><Relationship Id="rId14" Type="http://schemas.openxmlformats.org/officeDocument/2006/relationships/hyperlink" Target="https://login.consultant.ru/link/?req=doc&amp;base=LAW&amp;n=538224&amp;date=04.09.2026" TargetMode="External"/><Relationship Id="rId15" Type="http://schemas.openxmlformats.org/officeDocument/2006/relationships/hyperlink" Target="https://login.consultant.ru/link/?req=doc&amp;base=LAW&amp;n=513926&amp;dst=3704&amp;field=134&amp;date=23.09.2026" TargetMode="External"/><Relationship Id="rId16" Type="http://schemas.openxmlformats.org/officeDocument/2006/relationships/hyperlink" Target="https://login.consultant.ru/link/?req=doc&amp;base=LAW&amp;n=513926&amp;dst=3722&amp;field=134&amp;date=23.09.2026" TargetMode="External"/><Relationship Id="rId17" Type="http://schemas.openxmlformats.org/officeDocument/2006/relationships/hyperlink" Target="file:///C:/Program%20Files/R7-Office/Editors/editors/web-apps/apps/documenteditor/main/index.html?_dc=0&amp;lang=ru-RU&amp;frameEditorId=placeholder&amp;parentOrigin=file://#p17" TargetMode="External"/><Relationship Id="rId18" Type="http://schemas.openxmlformats.org/officeDocument/2006/relationships/hyperlink" Target="file:///C:/Program%20Files/R7-Office/Editors/editors/web-apps/apps/documenteditor/main/index.html?_dc=0&amp;lang=ru-RU&amp;frameEditorId=placeholder&amp;parentOrigin=file://#p20" TargetMode="External"/><Relationship Id="rId19" Type="http://schemas.openxmlformats.org/officeDocument/2006/relationships/hyperlink" Target="file:///C:/Program%20Files/R7-Office/Editors/editors/web-apps/apps/documenteditor/main/index.html?_dc=0&amp;lang=ru-RU&amp;frameEditorId=placeholder&amp;parentOrigin=file://#p9" TargetMode="External"/><Relationship Id="rId20" Type="http://schemas.openxmlformats.org/officeDocument/2006/relationships/hyperlink" Target="file:///C:/Program%20Files/R7-Office/Editors/editors/web-apps/apps/documenteditor/main/index.html?_dc=0&amp;lang=ru-RU&amp;frameEditorId=placeholder&amp;parentOrigin=file://#p9" TargetMode="External"/><Relationship Id="rId21" Type="http://schemas.openxmlformats.org/officeDocument/2006/relationships/hyperlink" Target="https://login.consultant.ru/link/?req=doc&amp;base=RLAW188&amp;n=114903&amp;dst=100715&amp;field=134&amp;date=23.09.2026" TargetMode="External"/><Relationship Id="rId22" Type="http://schemas.openxmlformats.org/officeDocument/2006/relationships/hyperlink" Target="file:///C:/Program%20Files/R7-Office/Editors/editors/web-apps/apps/documenteditor/main/index.html?_dc=0&amp;lang=ru-RU&amp;frameEditorId=placeholder&amp;parentOrigin=file://#p22" TargetMode="External"/><Relationship Id="rId23" Type="http://schemas.openxmlformats.org/officeDocument/2006/relationships/hyperlink" Target="file:///C:/Program%20Files/R7-Office/Editors/editors/web-apps/apps/documenteditor/main/index.html?_dc=0&amp;lang=ru-RU&amp;frameEditorId=placeholder&amp;parentOrigin=file://#p23" TargetMode="External"/><Relationship Id="rId24" Type="http://schemas.openxmlformats.org/officeDocument/2006/relationships/hyperlink" Target="file:///C:/Program%20Files/R7-Office/Editors/editors/web-apps/apps/documenteditor/main/index.html?_dc=0&amp;lang=ru-RU&amp;frameEditorId=placeholder&amp;parentOrigin=file://#p24" TargetMode="External"/><Relationship Id="rId25" Type="http://schemas.openxmlformats.org/officeDocument/2006/relationships/image" Target="media/image2.png"/><Relationship Id="rId26" Type="http://schemas.openxmlformats.org/officeDocument/2006/relationships/hyperlink" Target="file:///C:/Program%20Files/R7-Office/Editors/editors/web-apps/apps/documenteditor/main/index.html?_dc=0&amp;lang=ru-RU&amp;frameEditorId=placeholder&amp;parentOrigin=file://#p17" TargetMode="External"/><Relationship Id="rId27" Type="http://schemas.openxmlformats.org/officeDocument/2006/relationships/hyperlink" Target="file:///C:/Program%20Files/R7-Office/Editors/editors/web-apps/apps/documenteditor/main/index.html?_dc=0&amp;lang=ru-RU&amp;frameEditorId=placeholder&amp;parentOrigin=file://#p2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BAA86-CBAD-49DD-B79F-B4603869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natalyai</dc:creator>
  <cp:lastModifiedBy>Пользователь14</cp:lastModifiedBy>
  <cp:revision>16</cp:revision>
  <dcterms:created xsi:type="dcterms:W3CDTF">2025-03-10T03:19:00Z</dcterms:created>
  <dcterms:modified xsi:type="dcterms:W3CDTF">2026-09-23T07:13:59Z</dcterms:modified>
  <cp:version>917504</cp:version>
</cp:coreProperties>
</file>